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bookmarkStart w:colFirst="0" w:colLast="0" w:name="_heading=h.gjdgxs" w:id="0"/>
      <w:bookmarkEnd w:id="0"/>
      <w:r w:rsidDel="00000000" w:rsidR="00000000" w:rsidRPr="00000000">
        <w:rPr>
          <w:rFonts w:ascii="Arial" w:cs="Arial" w:eastAsia="Arial" w:hAnsi="Arial"/>
          <w:b w:val="1"/>
          <w:sz w:val="36"/>
          <w:szCs w:val="36"/>
          <w:rtl w:val="0"/>
        </w:rPr>
        <w:t xml:space="preserve">Schedule 3 (Charges)</w:t>
      </w:r>
    </w:p>
    <w:p w:rsidR="00000000" w:rsidDel="00000000" w:rsidP="00000000" w:rsidRDefault="00000000" w:rsidRPr="00000000" w14:paraId="00000002">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3">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N/A</w:t>
      </w:r>
      <w:r w:rsidDel="00000000" w:rsidR="00000000" w:rsidRPr="00000000">
        <w:rPr>
          <w:rtl w:val="0"/>
        </w:rPr>
      </w:r>
    </w:p>
    <w:tbl>
      <w:tblPr>
        <w:tblStyle w:val="Table1"/>
        <w:tblW w:w="7560.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462"/>
        <w:gridCol w:w="5098"/>
        <w:tblGridChange w:id="0">
          <w:tblGrid>
            <w:gridCol w:w="2462"/>
            <w:gridCol w:w="5098"/>
          </w:tblGrid>
        </w:tblGridChange>
      </w:tblGrid>
    </w:tbl>
    <w:p w:rsidR="00000000" w:rsidDel="00000000" w:rsidP="00000000" w:rsidRDefault="00000000" w:rsidRPr="00000000" w14:paraId="00000004">
      <w:pPr>
        <w:pBdr>
          <w:top w:space="0" w:sz="0" w:val="nil"/>
          <w:left w:space="0" w:sz="0" w:val="nil"/>
          <w:bottom w:space="0" w:sz="0" w:val="nil"/>
          <w:right w:space="0" w:sz="0" w:val="nil"/>
          <w:between w:space="0" w:sz="0" w:val="nil"/>
        </w:pBdr>
        <w:shd w:fill="auto" w:val="clear"/>
        <w:tabs>
          <w:tab w:val="left" w:leader="none" w:pos="0"/>
        </w:tabs>
        <w:ind w:left="360" w:firstLine="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Charges are calculated </w:t>
      </w:r>
      <w:r w:rsidDel="00000000" w:rsidR="00000000" w:rsidRPr="00000000">
        <w:rPr>
          <w:rtl w:val="0"/>
        </w:rPr>
      </w:r>
    </w:p>
    <w:p w:rsidR="00000000" w:rsidDel="00000000" w:rsidP="00000000" w:rsidRDefault="00000000" w:rsidRPr="00000000" w14:paraId="00000005">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Charges:</w:t>
      </w:r>
    </w:p>
    <w:p w:rsidR="00000000" w:rsidDel="00000000" w:rsidP="00000000" w:rsidRDefault="00000000" w:rsidRPr="00000000" w14:paraId="0000000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calculated in accordance with the terms of this Schedule; </w:t>
      </w:r>
    </w:p>
    <w:p w:rsidR="00000000" w:rsidDel="00000000" w:rsidP="00000000" w:rsidRDefault="00000000" w:rsidRPr="00000000" w14:paraId="0000000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cannot be increased except as specifically permitted by this Schedule and in particular shall only be subject to Indexation where specifically stated in the Award Form; and]</w:t>
      </w:r>
    </w:p>
    <w:p w:rsidR="00000000" w:rsidDel="00000000" w:rsidP="00000000" w:rsidRDefault="00000000" w:rsidRPr="00000000" w14:paraId="0000000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variation to the Charges payable under a Contract must be agreed between the Supplier and the Buyer and implemented using the procedure set out in this Schedule.</w:t>
      </w:r>
    </w:p>
    <w:p w:rsidR="00000000" w:rsidDel="00000000" w:rsidP="00000000" w:rsidRDefault="00000000" w:rsidRPr="00000000" w14:paraId="00000009">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The pricing mechanisms</w:t>
      </w:r>
    </w:p>
    <w:p w:rsidR="00000000" w:rsidDel="00000000" w:rsidP="00000000" w:rsidRDefault="00000000" w:rsidRPr="00000000" w14:paraId="0000000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pricing mechanisms and prices set out in Annex 1 shall be available for use in calculation of Charges in the Contract.</w:t>
      </w:r>
    </w:p>
    <w:bookmarkStart w:colFirst="0" w:colLast="0" w:name="bookmark=id.2et92p0" w:id="3"/>
    <w:bookmarkEnd w:id="3"/>
    <w:p w:rsidR="00000000" w:rsidDel="00000000" w:rsidP="00000000" w:rsidRDefault="00000000" w:rsidRPr="00000000" w14:paraId="0000000B">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znysh7" w:id="4"/>
      <w:bookmarkEnd w:id="4"/>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Are costs and expenses included in the Charges</w:t>
      </w:r>
    </w:p>
    <w:p w:rsidR="00000000" w:rsidDel="00000000" w:rsidP="00000000" w:rsidRDefault="00000000" w:rsidRPr="00000000" w14:paraId="0000000C">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Except as expressly set out in Paragraph 5 below, or otherwise stated in the Award Form] the Charges shall include all costs and expenses relating to the provision of Deliverables. No further amounts shall be payable in respect of matters such as:</w:t>
      </w:r>
    </w:p>
    <w:p w:rsidR="00000000" w:rsidDel="00000000" w:rsidP="00000000" w:rsidRDefault="00000000" w:rsidRPr="00000000" w14:paraId="0000000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incidental expenses such as travel, subsistence and lodging, document or report reproduction, shipping, desktop or office equipment costs, network or data interchange costs or other telecommunications charges; or</w:t>
      </w:r>
    </w:p>
    <w:p w:rsidR="00000000" w:rsidDel="00000000" w:rsidP="00000000" w:rsidRDefault="00000000" w:rsidRPr="00000000" w14:paraId="0000000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costs incurred prior to the commencement of the Contract.</w:t>
      </w:r>
      <w:r w:rsidDel="00000000" w:rsidR="00000000" w:rsidRPr="00000000">
        <w:rPr>
          <w:rtl w:val="0"/>
        </w:rPr>
      </w:r>
    </w:p>
    <w:p w:rsidR="00000000" w:rsidDel="00000000" w:rsidP="00000000" w:rsidRDefault="00000000" w:rsidRPr="00000000" w14:paraId="0000000F">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2et92p0" w:id="5"/>
      <w:bookmarkEnd w:id="5"/>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the Supplier can ask to change the Charges</w:t>
      </w:r>
    </w:p>
    <w:p w:rsidR="00000000" w:rsidDel="00000000" w:rsidP="00000000" w:rsidRDefault="00000000" w:rsidRPr="00000000" w14:paraId="0000001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Charges will be fixed for the first year following the Start Date (the date of expiry of such period is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Review Date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After this Charges can only be adjusted on each following yearly anniversary (the date of each such anniversary is also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Review Date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give the Buyer at least three (3) Months' notice in writing prior to a Review Date where it wants to request an increase.  If the Supplier does not give notice in time then it will only be able to request an increase prior to the next Review Date.</w:t>
      </w:r>
    </w:p>
    <w:p w:rsidR="00000000" w:rsidDel="00000000" w:rsidP="00000000" w:rsidRDefault="00000000" w:rsidRPr="00000000" w14:paraId="00000012">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notice requesting an increase shall include:</w:t>
      </w:r>
    </w:p>
    <w:p w:rsidR="00000000" w:rsidDel="00000000" w:rsidP="00000000" w:rsidRDefault="00000000" w:rsidRPr="00000000" w14:paraId="0000001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a list of the Charges to be reviewed;</w:t>
      </w:r>
    </w:p>
    <w:p w:rsidR="00000000" w:rsidDel="00000000" w:rsidP="00000000" w:rsidRDefault="00000000" w:rsidRPr="00000000" w14:paraId="00000014">
      <w:pPr>
        <w:keepNext w:val="1"/>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for each of the Charges under review, written evidence of the justification for the requested increase including:</w:t>
      </w:r>
    </w:p>
    <w:p w:rsidR="00000000" w:rsidDel="00000000" w:rsidP="00000000" w:rsidRDefault="00000000" w:rsidRPr="00000000" w14:paraId="00000015">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606" w:right="0" w:hanging="849"/>
        <w:jc w:val="left"/>
        <w:rPr>
          <w:rFonts w:ascii="Arial" w:cs="Arial" w:eastAsia="Arial" w:hAnsi="Arial"/>
          <w:b w:val="1"/>
          <w:i w:val="1"/>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a breakdown of the profit and cost components that comprise the relevant part of the Charges; </w:t>
      </w: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714" w:firstLine="0"/>
        <w:rPr>
          <w:rFonts w:ascii="Arial" w:cs="Arial" w:eastAsia="Arial" w:hAnsi="Arial"/>
          <w:b w:val="1"/>
          <w:i w:val="1"/>
          <w:color w:val="000000"/>
          <w:sz w:val="24"/>
          <w:szCs w:val="24"/>
        </w:rPr>
      </w:pP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606" w:right="0" w:hanging="849"/>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details of the movement in the different identified cost components of the relevant Charge;</w:t>
      </w:r>
    </w:p>
    <w:p w:rsidR="00000000" w:rsidDel="00000000" w:rsidP="00000000" w:rsidRDefault="00000000" w:rsidRPr="00000000" w14:paraId="00000018">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606" w:right="0" w:hanging="849"/>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reasons for the movement in the different identified cost components of the relevant Charge;</w:t>
      </w:r>
    </w:p>
    <w:p w:rsidR="00000000" w:rsidDel="00000000" w:rsidP="00000000" w:rsidRDefault="00000000" w:rsidRPr="00000000" w14:paraId="00000019">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606" w:right="0" w:hanging="849"/>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evidence that the Supplier has attempted to mitigate against the increase in the relevant cost components; and</w:t>
      </w:r>
    </w:p>
    <w:p w:rsidR="00000000" w:rsidDel="00000000" w:rsidP="00000000" w:rsidRDefault="00000000" w:rsidRPr="00000000" w14:paraId="0000001A">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606" w:right="0" w:hanging="849"/>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evidence that the Supplier’s profit component of the relevant Charge is no greater than that applying to Charges using the same pricing mechanism as at the Start Date.</w:t>
      </w:r>
    </w:p>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710" w:firstLine="0"/>
        <w:rPr>
          <w:rFonts w:ascii="Arial" w:cs="Arial" w:eastAsia="Arial" w:hAnsi="Arial"/>
          <w:b w:val="1"/>
          <w:i w:val="1"/>
          <w:color w:val="000000"/>
          <w:sz w:val="24"/>
          <w:szCs w:val="24"/>
        </w:rPr>
      </w:pPr>
      <w:r w:rsidDel="00000000" w:rsidR="00000000" w:rsidRPr="00000000">
        <w:rPr>
          <w:rtl w:val="0"/>
        </w:rPr>
      </w:r>
    </w:p>
    <w:p w:rsidR="00000000" w:rsidDel="00000000" w:rsidP="00000000" w:rsidRDefault="00000000" w:rsidRPr="00000000" w14:paraId="0000001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vertAlign w:val="baseline"/>
        </w:rPr>
      </w:pPr>
      <w:bookmarkStart w:colFirst="0" w:colLast="0" w:name="_heading=h.2s8eyo1" w:id="7"/>
      <w:bookmarkEnd w:id="7"/>
      <w:r w:rsidDel="00000000" w:rsidR="00000000" w:rsidRPr="00000000">
        <w:rPr>
          <w:rFonts w:ascii="Arial" w:cs="Arial" w:eastAsia="Arial" w:hAnsi="Arial"/>
          <w:b w:val="0"/>
          <w:i w:val="0"/>
          <w:smallCaps w:val="0"/>
          <w:strike w:val="0"/>
          <w:color w:val="000000"/>
          <w:sz w:val="24"/>
          <w:szCs w:val="24"/>
          <w:u w:val="none"/>
          <w:vertAlign w:val="baseline"/>
          <w:rtl w:val="0"/>
        </w:rPr>
        <w:t xml:space="preserve">The Buyer shall consider each request for a price increase.  The Buyer may grant Approval to an increase at its sole discretion.</w:t>
      </w:r>
    </w:p>
    <w:p w:rsidR="00000000" w:rsidDel="00000000" w:rsidP="00000000" w:rsidRDefault="00000000" w:rsidRPr="00000000" w14:paraId="0000001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vertAlign w:val="baseline"/>
        </w:rPr>
      </w:pPr>
      <w:bookmarkStart w:colFirst="0" w:colLast="0" w:name="_heading=h.17dp8vu" w:id="8"/>
      <w:bookmarkEnd w:id="8"/>
      <w:r w:rsidDel="00000000" w:rsidR="00000000" w:rsidRPr="00000000">
        <w:rPr>
          <w:rFonts w:ascii="Arial" w:cs="Arial" w:eastAsia="Arial" w:hAnsi="Arial"/>
          <w:b w:val="0"/>
          <w:i w:val="0"/>
          <w:smallCaps w:val="0"/>
          <w:strike w:val="0"/>
          <w:color w:val="000000"/>
          <w:sz w:val="24"/>
          <w:szCs w:val="24"/>
          <w:u w:val="none"/>
          <w:vertAlign w:val="baseline"/>
          <w:rtl w:val="0"/>
        </w:rPr>
        <w:t xml:space="preserve">Any Approval granted by the Buyer pursuant to Paragraph 5.4 shall be on the condition that the change to the Charges will not result in the Supplier Profit Margin exceeding the Maximum Permitted Profit Margin.</w:t>
      </w:r>
    </w:p>
    <w:p w:rsidR="00000000" w:rsidDel="00000000" w:rsidP="00000000" w:rsidRDefault="00000000" w:rsidRPr="00000000" w14:paraId="0000001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Where the Buyer approves an increase then it will be implemented from the first (1st) Working Day following the relevant Review Date or such later date as the Buyer may determine at its sole discretion and Annex 1 shall be updated accordingly.</w:t>
      </w:r>
    </w:p>
    <w:p w:rsidR="00000000" w:rsidDel="00000000" w:rsidP="00000000" w:rsidRDefault="00000000" w:rsidRPr="00000000" w14:paraId="0000001F">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Other events that allow the Supplier to change the Charges</w:t>
      </w:r>
    </w:p>
    <w:p w:rsidR="00000000" w:rsidDel="00000000" w:rsidP="00000000" w:rsidRDefault="00000000" w:rsidRPr="00000000" w14:paraId="00000020">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Charges can also be varied (and Annex 1 will be updated accordingly) due to:</w:t>
      </w:r>
    </w:p>
    <w:p w:rsidR="00000000" w:rsidDel="00000000" w:rsidP="00000000" w:rsidRDefault="00000000" w:rsidRPr="00000000" w14:paraId="0000002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Specific Change in Law in accordance with Clauses 28.6 to 28.8;</w:t>
      </w:r>
    </w:p>
    <w:p w:rsidR="00000000" w:rsidDel="00000000" w:rsidP="00000000" w:rsidRDefault="00000000" w:rsidRPr="00000000" w14:paraId="0000002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request from the Supplier, which it can make at any time, to decrease the Charges; </w:t>
      </w:r>
    </w:p>
    <w:p w:rsidR="00000000" w:rsidDel="00000000" w:rsidP="00000000" w:rsidRDefault="00000000" w:rsidRPr="00000000" w14:paraId="0000002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verification of the Allowable Assumptions in accordance with Paragraph 9.</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907" w:right="0" w:hanging="547"/>
        <w:jc w:val="left"/>
        <w:rPr>
          <w:rFonts w:ascii="Arial" w:cs="Arial" w:eastAsia="Arial" w:hAnsi="Arial"/>
          <w:b w:val="0"/>
          <w:i w:val="0"/>
          <w:smallCaps w:val="0"/>
          <w:strike w:val="0"/>
          <w:color w:val="000000"/>
          <w:sz w:val="24"/>
          <w:szCs w:val="24"/>
          <w:u w:val="none"/>
          <w:vertAlign w:val="baseline"/>
        </w:rPr>
      </w:pPr>
      <w:r w:rsidDel="00000000" w:rsidR="00000000" w:rsidRPr="00000000">
        <w:rPr>
          <w:rtl w:val="0"/>
        </w:rPr>
      </w:r>
    </w:p>
    <w:p w:rsidR="00000000" w:rsidDel="00000000" w:rsidP="00000000" w:rsidRDefault="00000000" w:rsidRPr="00000000" w14:paraId="00000025">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240" w:before="120" w:line="240" w:lineRule="auto"/>
        <w:ind w:left="360" w:right="0" w:hanging="360"/>
        <w:jc w:val="left"/>
        <w:rPr>
          <w:rFonts w:ascii="Arial" w:cs="Arial" w:eastAsia="Arial" w:hAnsi="Arial"/>
          <w:b w:val="1"/>
          <w:i w:val="0"/>
          <w:smallCaps w:val="0"/>
          <w:strike w:val="0"/>
          <w:color w:val="000000"/>
          <w:sz w:val="24"/>
          <w:szCs w:val="24"/>
          <w:vertAlign w:val="baseline"/>
        </w:rPr>
      </w:pPr>
      <w:bookmarkStart w:colFirst="0" w:colLast="0" w:name="_heading=h.26in1rg" w:id="9"/>
      <w:bookmarkEnd w:id="9"/>
      <w:r w:rsidDel="00000000" w:rsidR="00000000" w:rsidRPr="00000000">
        <w:rPr>
          <w:rtl w:val="0"/>
        </w:rPr>
      </w:r>
    </w:p>
    <w:p w:rsidR="00000000" w:rsidDel="00000000" w:rsidP="00000000" w:rsidRDefault="00000000" w:rsidRPr="00000000" w14:paraId="0000002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Where </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the Charges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are stated to be "subject to Indexation" they shall be adjusted in line with changes in the Consumer Price Index ("CPI").  All other costs, expenses, fees and charges shall not be adjusted to take account of any inflation, change to exchange rate, change to interest rate or any other factor or element which might otherwise increase the cost to the Supplier.</w:t>
      </w:r>
    </w:p>
    <w:p w:rsidR="00000000" w:rsidDel="00000000" w:rsidP="00000000" w:rsidRDefault="00000000" w:rsidRPr="00000000" w14:paraId="0000002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Charges shall not be indexed during the first  year following the Start Date.  </w:t>
      </w:r>
    </w:p>
    <w:p w:rsidR="00000000" w:rsidDel="00000000" w:rsidP="00000000" w:rsidRDefault="00000000" w:rsidRPr="00000000" w14:paraId="0000002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Annex 1 states a Charge is subject to Indexation then it will be indexed on the date which is one year after the Start Date to reflect the percentage change in the CPI since the Start Date.  They shall be indexed on each following yearly anniversary to reflect the percentage change in the CPI since the previous change.</w:t>
      </w:r>
    </w:p>
    <w:p w:rsidR="00000000" w:rsidDel="00000000" w:rsidP="00000000" w:rsidRDefault="00000000" w:rsidRPr="00000000" w14:paraId="00000029">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CPI Index:</w:t>
      </w:r>
    </w:p>
    <w:p w:rsidR="00000000" w:rsidDel="00000000" w:rsidP="00000000" w:rsidRDefault="00000000" w:rsidRPr="00000000" w14:paraId="0000002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used to carry out an indexation calculation is updated (for example due to it being provisional) then the indexation calculation shall also be updated unless the Buyer and the Supplier agree otherwise; </w:t>
      </w:r>
    </w:p>
    <w:p w:rsidR="00000000" w:rsidDel="00000000" w:rsidP="00000000" w:rsidRDefault="00000000" w:rsidRPr="00000000" w14:paraId="0000002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no longer published, the Buyer and the Supplier shall agree a fair and reasonable replacement that will have substantially the same effect.</w:t>
      </w:r>
    </w:p>
    <w:p w:rsidR="00000000" w:rsidDel="00000000" w:rsidP="00000000" w:rsidRDefault="00000000" w:rsidRPr="00000000" w14:paraId="0000002C">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240" w:before="120" w:line="240" w:lineRule="auto"/>
        <w:ind w:left="360" w:right="0" w:hanging="360"/>
        <w:jc w:val="left"/>
        <w:rPr>
          <w:rFonts w:ascii="Arial" w:cs="Arial" w:eastAsia="Arial" w:hAnsi="Arial"/>
          <w:b w:val="1"/>
          <w:i w:val="0"/>
          <w:smallCaps w:val="0"/>
          <w:strike w:val="0"/>
          <w:color w:val="000000"/>
          <w:sz w:val="24"/>
          <w:szCs w:val="24"/>
          <w:vertAlign w:val="baseline"/>
        </w:rPr>
      </w:pPr>
      <w:bookmarkStart w:colFirst="0" w:colLast="0" w:name="_heading=h.lnxbz9" w:id="10"/>
      <w:bookmarkEnd w:id="10"/>
      <w:r w:rsidDel="00000000" w:rsidR="00000000" w:rsidRPr="00000000">
        <w:rPr>
          <w:rFonts w:ascii="Arial" w:cs="Arial" w:eastAsia="Arial" w:hAnsi="Arial"/>
          <w:b w:val="1"/>
          <w:i w:val="0"/>
          <w:smallCaps w:val="0"/>
          <w:strike w:val="0"/>
          <w:color w:val="000000"/>
          <w:sz w:val="24"/>
          <w:szCs w:val="24"/>
          <w:u w:val="none"/>
          <w:vertAlign w:val="baseline"/>
          <w:rtl w:val="0"/>
        </w:rPr>
        <w:t xml:space="preserve">When you will be reimbursed for travel and subsistence</w:t>
      </w:r>
      <w:r w:rsidDel="00000000" w:rsidR="00000000" w:rsidRPr="00000000">
        <w:rPr>
          <w:rtl w:val="0"/>
        </w:rPr>
      </w:r>
    </w:p>
    <w:p w:rsidR="00000000" w:rsidDel="00000000" w:rsidP="00000000" w:rsidRDefault="00000000" w:rsidRPr="00000000" w14:paraId="0000002D">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Expenses shall only be recoverable where:</w:t>
      </w:r>
    </w:p>
    <w:p w:rsidR="00000000" w:rsidDel="00000000" w:rsidP="00000000" w:rsidRDefault="00000000" w:rsidRPr="00000000" w14:paraId="0000002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the Time and Materials pricing mechanism is used; and</w:t>
      </w:r>
    </w:p>
    <w:p w:rsidR="00000000" w:rsidDel="00000000" w:rsidP="00000000" w:rsidRDefault="00000000" w:rsidRPr="00000000" w14:paraId="0000002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the Award Form states that recovery is permitted; and</w:t>
      </w:r>
    </w:p>
    <w:p w:rsidR="00000000" w:rsidDel="00000000" w:rsidP="00000000" w:rsidRDefault="00000000" w:rsidRPr="00000000" w14:paraId="0000003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they are Reimbursable Expenses and are supported by Supporting Documentation.</w:t>
      </w:r>
    </w:p>
    <w:p w:rsidR="00000000" w:rsidDel="00000000" w:rsidP="00000000" w:rsidRDefault="00000000" w:rsidRPr="00000000" w14:paraId="0000003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vertAlign w:val="baseline"/>
        </w:rPr>
      </w:pPr>
      <w:bookmarkStart w:colFirst="0" w:colLast="0" w:name="_heading=h.3dy6vkm" w:id="11"/>
      <w:bookmarkEnd w:id="11"/>
      <w:r w:rsidDel="00000000" w:rsidR="00000000" w:rsidRPr="00000000">
        <w:rPr>
          <w:rFonts w:ascii="Arial" w:cs="Arial" w:eastAsia="Arial" w:hAnsi="Arial"/>
          <w:b w:val="0"/>
          <w:i w:val="0"/>
          <w:smallCaps w:val="0"/>
          <w:strike w:val="0"/>
          <w:color w:val="000000"/>
          <w:sz w:val="24"/>
          <w:szCs w:val="24"/>
          <w:u w:val="none"/>
          <w:vertAlign w:val="baseline"/>
          <w:rtl w:val="0"/>
        </w:rPr>
        <w:t xml:space="preserve">The Buyer shall provide a copy of their current expenses policy to the Supplier upon request. </w:t>
      </w:r>
      <w:r w:rsidDel="00000000" w:rsidR="00000000" w:rsidRPr="00000000">
        <w:rPr>
          <w:rtl w:val="0"/>
        </w:rPr>
      </w:r>
    </w:p>
    <w:p w:rsidR="00000000" w:rsidDel="00000000" w:rsidP="00000000" w:rsidRDefault="00000000" w:rsidRPr="00000000" w14:paraId="00000032">
      <w:pPr>
        <w:pBdr>
          <w:top w:space="0" w:sz="0" w:val="nil"/>
          <w:left w:space="0" w:sz="0" w:val="nil"/>
          <w:bottom w:space="0" w:sz="0" w:val="nil"/>
          <w:right w:space="0" w:sz="0" w:val="nil"/>
          <w:between w:space="0" w:sz="0" w:val="nil"/>
        </w:pBdr>
        <w:shd w:fill="auto" w:val="clear"/>
        <w:tabs>
          <w:tab w:val="left" w:leader="none" w:pos="1985"/>
          <w:tab w:val="left" w:leader="none" w:pos="2127"/>
        </w:tabs>
        <w:spacing w:after="280" w:before="280" w:lineRule="auto"/>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285"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4">
      <w:pPr>
        <w:rPr>
          <w:rFonts w:ascii="Arial" w:cs="Arial" w:eastAsia="Arial" w:hAnsi="Arial"/>
          <w:b w:val="1"/>
          <w:sz w:val="36"/>
          <w:szCs w:val="36"/>
        </w:rPr>
      </w:pPr>
      <w:bookmarkStart w:colFirst="0" w:colLast="0" w:name="_heading=h.1t3h5sf" w:id="12"/>
      <w:bookmarkEnd w:id="12"/>
      <w:r w:rsidDel="00000000" w:rsidR="00000000" w:rsidRPr="00000000">
        <w:br w:type="page"/>
      </w:r>
      <w:r w:rsidDel="00000000" w:rsidR="00000000" w:rsidRPr="00000000">
        <w:rPr>
          <w:rFonts w:ascii="Arial" w:cs="Arial" w:eastAsia="Arial" w:hAnsi="Arial"/>
          <w:b w:val="1"/>
          <w:sz w:val="36"/>
          <w:szCs w:val="36"/>
          <w:rtl w:val="0"/>
        </w:rPr>
        <w:t xml:space="preserve">Annex 1: Rates and Prices</w:t>
      </w:r>
    </w:p>
    <w:p w:rsidR="00000000" w:rsidDel="00000000" w:rsidP="00000000" w:rsidRDefault="00000000" w:rsidRPr="00000000" w14:paraId="00000035">
      <w:pPr>
        <w:keepNext w:val="1"/>
        <w:pBdr>
          <w:top w:space="0" w:sz="0" w:val="nil"/>
          <w:left w:space="0" w:sz="0" w:val="nil"/>
          <w:bottom w:space="0" w:sz="0" w:val="nil"/>
          <w:right w:space="0" w:sz="0" w:val="nil"/>
          <w:between w:space="0" w:sz="0" w:val="nil"/>
        </w:pBdr>
        <w:spacing w:after="120" w:before="120" w:line="240" w:lineRule="auto"/>
        <w:rPr>
          <w:rFonts w:ascii="Arial" w:cs="Arial" w:eastAsia="Arial" w:hAnsi="Arial"/>
          <w:b w:val="1"/>
          <w:i w:val="1"/>
          <w:color w:val="000000"/>
          <w:sz w:val="24"/>
          <w:szCs w:val="24"/>
        </w:rPr>
      </w:pPr>
      <w:r w:rsidDel="00000000" w:rsidR="00000000" w:rsidRPr="00000000">
        <w:rPr>
          <w:rtl w:val="0"/>
        </w:rPr>
      </w:r>
    </w:p>
    <w:p w:rsidR="00000000" w:rsidDel="00000000" w:rsidP="00000000" w:rsidRDefault="00000000" w:rsidRPr="00000000" w14:paraId="00000036">
      <w:pPr>
        <w:keepNext w:val="1"/>
        <w:pBdr>
          <w:top w:space="0" w:sz="0" w:val="nil"/>
          <w:left w:space="0" w:sz="0" w:val="nil"/>
          <w:bottom w:space="0" w:sz="0" w:val="nil"/>
          <w:right w:space="0" w:sz="0" w:val="nil"/>
          <w:between w:space="0" w:sz="0" w:val="nil"/>
        </w:pBdr>
        <w:spacing w:after="240" w:before="24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Table 1: Tim</w:t>
      </w:r>
      <w:r w:rsidDel="00000000" w:rsidR="00000000" w:rsidRPr="00000000">
        <w:rPr>
          <w:rFonts w:ascii="Arial" w:cs="Arial" w:eastAsia="Arial" w:hAnsi="Arial"/>
          <w:b w:val="1"/>
          <w:color w:val="000000"/>
          <w:sz w:val="24"/>
          <w:szCs w:val="24"/>
          <w:rtl w:val="0"/>
        </w:rPr>
        <w:t xml:space="preserve">e and Materials</w:t>
      </w:r>
      <w:r w:rsidDel="00000000" w:rsidR="00000000" w:rsidRPr="00000000">
        <w:rPr>
          <w:rtl w:val="0"/>
        </w:rPr>
      </w:r>
    </w:p>
    <w:p w:rsidR="00000000" w:rsidDel="00000000" w:rsidP="00000000" w:rsidRDefault="00000000" w:rsidRPr="00000000" w14:paraId="00000037">
      <w:pPr>
        <w:keepNext w:val="1"/>
        <w:pBdr>
          <w:top w:space="0" w:sz="0" w:val="nil"/>
          <w:left w:space="0" w:sz="0" w:val="nil"/>
          <w:bottom w:space="0" w:sz="0" w:val="nil"/>
          <w:right w:space="0" w:sz="0" w:val="nil"/>
          <w:between w:space="0" w:sz="0" w:val="nil"/>
        </w:pBdr>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(and its Subcontractor) shall not be entitled to include any uplift for risks or contingencies within its day rates</w:t>
      </w:r>
    </w:p>
    <w:p w:rsidR="00000000" w:rsidDel="00000000" w:rsidP="00000000" w:rsidRDefault="00000000" w:rsidRPr="00000000" w14:paraId="00000038">
      <w:pPr>
        <w:keepNext w:val="1"/>
        <w:pBdr>
          <w:top w:space="0" w:sz="0" w:val="nil"/>
          <w:left w:space="0" w:sz="0" w:val="nil"/>
          <w:bottom w:space="0" w:sz="0" w:val="nil"/>
          <w:right w:space="0" w:sz="0" w:val="nil"/>
          <w:between w:space="0" w:sz="0" w:val="nil"/>
        </w:pBdr>
        <w:spacing w:after="120" w:before="120" w:line="240" w:lineRule="auto"/>
        <w:rPr>
          <w:rFonts w:ascii="Arial" w:cs="Arial" w:eastAsia="Arial" w:hAnsi="Arial"/>
          <w:b w:val="1"/>
          <w:i w:val="1"/>
          <w:color w:val="000000"/>
          <w:sz w:val="24"/>
          <w:szCs w:val="24"/>
        </w:rPr>
      </w:pPr>
      <w:r w:rsidDel="00000000" w:rsidR="00000000" w:rsidRPr="00000000">
        <w:rPr>
          <w:rFonts w:ascii="Arial" w:cs="Arial" w:eastAsia="Arial" w:hAnsi="Arial"/>
          <w:i w:val="1"/>
          <w:color w:val="000000"/>
          <w:sz w:val="24"/>
          <w:szCs w:val="24"/>
          <w:rtl w:val="0"/>
        </w:rPr>
        <w:t xml:space="preserve">The rates below shall [not] be subject to variation by way of Indexation</w:t>
      </w:r>
      <w:r w:rsidDel="00000000" w:rsidR="00000000" w:rsidRPr="00000000">
        <w:rPr>
          <w:rtl w:val="0"/>
        </w:rPr>
      </w:r>
    </w:p>
    <w:tbl>
      <w:tblPr>
        <w:tblStyle w:val="Table2"/>
        <w:tblW w:w="9016.0" w:type="dxa"/>
        <w:jc w:val="left"/>
        <w:tblBorders>
          <w:top w:color="808080" w:space="0" w:sz="4" w:val="single"/>
          <w:left w:color="808080" w:space="0" w:sz="4" w:val="single"/>
          <w:bottom w:color="808080" w:space="0" w:sz="4" w:val="single"/>
          <w:right w:color="808080" w:space="0" w:sz="4" w:val="single"/>
          <w:insideH w:color="808080" w:space="0" w:sz="4" w:val="single"/>
          <w:insideV w:color="808080" w:space="0" w:sz="4" w:val="single"/>
        </w:tblBorders>
        <w:tblLayout w:type="fixed"/>
        <w:tblLook w:val="0000"/>
      </w:tblPr>
      <w:tblGrid>
        <w:gridCol w:w="4450"/>
        <w:gridCol w:w="4566"/>
        <w:tblGridChange w:id="0">
          <w:tblGrid>
            <w:gridCol w:w="4450"/>
            <w:gridCol w:w="4566"/>
          </w:tblGrid>
        </w:tblGridChange>
      </w:tblGrid>
      <w:tr>
        <w:trPr>
          <w:cantSplit w:val="0"/>
          <w:tblHeader w:val="0"/>
        </w:trPr>
        <w:tc>
          <w:tcPr>
            <w:shd w:fill="548dd4" w:val="clear"/>
          </w:tcPr>
          <w:p w:rsidR="00000000" w:rsidDel="00000000" w:rsidP="00000000" w:rsidRDefault="00000000" w:rsidRPr="00000000" w14:paraId="00000039">
            <w:pPr>
              <w:keepNext w:val="1"/>
              <w:pBdr>
                <w:top w:space="0" w:sz="0" w:val="nil"/>
                <w:left w:space="0" w:sz="0" w:val="nil"/>
                <w:bottom w:space="0" w:sz="0" w:val="nil"/>
                <w:right w:space="0" w:sz="0" w:val="nil"/>
                <w:between w:space="0" w:sz="0" w:val="nil"/>
              </w:pBdr>
              <w:spacing w:after="120" w:before="240" w:line="240" w:lineRule="auto"/>
              <w:ind w:left="142" w:hanging="142"/>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Staff Grade</w:t>
            </w:r>
          </w:p>
        </w:tc>
        <w:tc>
          <w:tcPr>
            <w:shd w:fill="548dd4" w:val="clear"/>
          </w:tcPr>
          <w:p w:rsidR="00000000" w:rsidDel="00000000" w:rsidP="00000000" w:rsidRDefault="00000000" w:rsidRPr="00000000" w14:paraId="0000003A">
            <w:pPr>
              <w:keepNext w:val="1"/>
              <w:pBdr>
                <w:top w:space="0" w:sz="0" w:val="nil"/>
                <w:left w:space="0" w:sz="0" w:val="nil"/>
                <w:bottom w:space="0" w:sz="0" w:val="nil"/>
                <w:right w:space="0" w:sz="0" w:val="nil"/>
                <w:between w:space="0" w:sz="0" w:val="nil"/>
              </w:pBdr>
              <w:spacing w:after="120" w:before="240" w:line="240" w:lineRule="auto"/>
              <w:ind w:left="142" w:hanging="142"/>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Day Rate (£)</w:t>
            </w:r>
          </w:p>
        </w:tc>
      </w:tr>
      <w:tr>
        <w:trPr>
          <w:cantSplit w:val="0"/>
          <w:tblHeader w:val="0"/>
        </w:trPr>
        <w:tc>
          <w:tcPr/>
          <w:p w:rsidR="00000000" w:rsidDel="00000000" w:rsidP="00000000" w:rsidRDefault="00000000" w:rsidRPr="00000000" w14:paraId="0000003B">
            <w:pPr>
              <w:keepNext w:val="1"/>
              <w:pBdr>
                <w:top w:space="0" w:sz="0" w:val="nil"/>
                <w:left w:space="0" w:sz="0" w:val="nil"/>
                <w:bottom w:space="0" w:sz="0" w:val="nil"/>
                <w:right w:space="0" w:sz="0" w:val="nil"/>
                <w:between w:space="0" w:sz="0" w:val="nil"/>
              </w:pBdr>
              <w:spacing w:after="120" w:before="240" w:line="240" w:lineRule="auto"/>
              <w:ind w:left="142" w:hanging="142"/>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3C">
            <w:pPr>
              <w:keepNext w:val="1"/>
              <w:pBdr>
                <w:top w:space="0" w:sz="0" w:val="nil"/>
                <w:left w:space="0" w:sz="0" w:val="nil"/>
                <w:bottom w:space="0" w:sz="0" w:val="nil"/>
                <w:right w:space="0" w:sz="0" w:val="nil"/>
                <w:between w:space="0" w:sz="0" w:val="nil"/>
              </w:pBdr>
              <w:spacing w:after="120" w:before="240" w:line="240" w:lineRule="auto"/>
              <w:ind w:left="142" w:hanging="142"/>
              <w:rPr>
                <w:rFonts w:ascii="Arial" w:cs="Arial" w:eastAsia="Arial" w:hAnsi="Arial"/>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3D">
            <w:pPr>
              <w:pBdr>
                <w:top w:space="0" w:sz="0" w:val="nil"/>
                <w:left w:space="0" w:sz="0" w:val="nil"/>
                <w:bottom w:space="0" w:sz="0" w:val="nil"/>
                <w:right w:space="0" w:sz="0" w:val="nil"/>
                <w:between w:space="0" w:sz="0" w:val="nil"/>
              </w:pBdr>
              <w:spacing w:after="120" w:before="240" w:line="240" w:lineRule="auto"/>
              <w:ind w:left="142" w:hanging="142"/>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3E">
            <w:pPr>
              <w:pBdr>
                <w:top w:space="0" w:sz="0" w:val="nil"/>
                <w:left w:space="0" w:sz="0" w:val="nil"/>
                <w:bottom w:space="0" w:sz="0" w:val="nil"/>
                <w:right w:space="0" w:sz="0" w:val="nil"/>
                <w:between w:space="0" w:sz="0" w:val="nil"/>
              </w:pBdr>
              <w:spacing w:after="120" w:before="240" w:line="240" w:lineRule="auto"/>
              <w:ind w:left="142" w:hanging="142"/>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03F">
      <w:pPr>
        <w:keepNext w:val="1"/>
        <w:pBdr>
          <w:top w:space="0" w:sz="0" w:val="nil"/>
          <w:left w:space="0" w:sz="0" w:val="nil"/>
          <w:bottom w:space="0" w:sz="0" w:val="nil"/>
          <w:right w:space="0" w:sz="0" w:val="nil"/>
          <w:between w:space="0" w:sz="0" w:val="nil"/>
        </w:pBdr>
        <w:spacing w:after="240" w:before="24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Table 2: Fixed Prices</w:t>
      </w:r>
    </w:p>
    <w:p w:rsidR="00000000" w:rsidDel="00000000" w:rsidP="00000000" w:rsidRDefault="00000000" w:rsidRPr="00000000" w14:paraId="00000040">
      <w:pPr>
        <w:keepNext w:val="1"/>
        <w:pBdr>
          <w:top w:space="0" w:sz="0" w:val="nil"/>
          <w:left w:space="0" w:sz="0" w:val="nil"/>
          <w:bottom w:space="0" w:sz="0" w:val="nil"/>
          <w:right w:space="0" w:sz="0" w:val="nil"/>
          <w:between w:space="0" w:sz="0" w:val="nil"/>
        </w:pBdr>
        <w:spacing w:after="120" w:before="120" w:line="240" w:lineRule="auto"/>
        <w:rPr>
          <w:rFonts w:ascii="Arial" w:cs="Arial" w:eastAsia="Arial" w:hAnsi="Arial"/>
          <w:b w:val="1"/>
          <w:i w:val="1"/>
          <w:color w:val="000000"/>
          <w:sz w:val="24"/>
          <w:szCs w:val="24"/>
        </w:rPr>
      </w:pPr>
      <w:r w:rsidDel="00000000" w:rsidR="00000000" w:rsidRPr="00000000">
        <w:rPr>
          <w:rFonts w:ascii="Arial" w:cs="Arial" w:eastAsia="Arial" w:hAnsi="Arial"/>
          <w:color w:val="000000"/>
          <w:sz w:val="24"/>
          <w:szCs w:val="24"/>
          <w:rtl w:val="0"/>
        </w:rPr>
        <w:t xml:space="preserve">The rates below shall [not] be subject to variation by way of Indexation</w:t>
      </w:r>
      <w:r w:rsidDel="00000000" w:rsidR="00000000" w:rsidRPr="00000000">
        <w:rPr>
          <w:rtl w:val="0"/>
        </w:rPr>
      </w:r>
    </w:p>
    <w:tbl>
      <w:tblPr>
        <w:tblStyle w:val="Table3"/>
        <w:tblW w:w="9016.0" w:type="dxa"/>
        <w:jc w:val="left"/>
        <w:tblBorders>
          <w:top w:color="808080" w:space="0" w:sz="4" w:val="single"/>
          <w:left w:color="808080" w:space="0" w:sz="4" w:val="single"/>
          <w:bottom w:color="808080" w:space="0" w:sz="4" w:val="single"/>
          <w:right w:color="808080" w:space="0" w:sz="4" w:val="single"/>
          <w:insideH w:color="808080" w:space="0" w:sz="4" w:val="single"/>
          <w:insideV w:color="808080" w:space="0" w:sz="4" w:val="single"/>
        </w:tblBorders>
        <w:tblLayout w:type="fixed"/>
        <w:tblLook w:val="0000"/>
      </w:tblPr>
      <w:tblGrid>
        <w:gridCol w:w="4508"/>
        <w:gridCol w:w="4508"/>
        <w:tblGridChange w:id="0">
          <w:tblGrid>
            <w:gridCol w:w="4508"/>
            <w:gridCol w:w="4508"/>
          </w:tblGrid>
        </w:tblGridChange>
      </w:tblGrid>
      <w:tr>
        <w:trPr>
          <w:cantSplit w:val="0"/>
          <w:tblHeader w:val="0"/>
        </w:trPr>
        <w:tc>
          <w:tcPr>
            <w:shd w:fill="548dd4" w:val="clear"/>
          </w:tcPr>
          <w:p w:rsidR="00000000" w:rsidDel="00000000" w:rsidP="00000000" w:rsidRDefault="00000000" w:rsidRPr="00000000" w14:paraId="00000041">
            <w:pPr>
              <w:keepNext w:val="1"/>
              <w:pBdr>
                <w:top w:space="0" w:sz="0" w:val="nil"/>
                <w:left w:space="0" w:sz="0" w:val="nil"/>
                <w:bottom w:space="0" w:sz="0" w:val="nil"/>
                <w:right w:space="0" w:sz="0" w:val="nil"/>
                <w:between w:space="0" w:sz="0" w:val="nil"/>
              </w:pBdr>
              <w:spacing w:after="120" w:before="240" w:line="240" w:lineRule="auto"/>
              <w:ind w:left="142" w:hanging="142"/>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Type of Charge</w:t>
            </w:r>
          </w:p>
        </w:tc>
        <w:tc>
          <w:tcPr>
            <w:shd w:fill="548dd4" w:val="clear"/>
          </w:tcPr>
          <w:p w:rsidR="00000000" w:rsidDel="00000000" w:rsidP="00000000" w:rsidRDefault="00000000" w:rsidRPr="00000000" w14:paraId="00000042">
            <w:pPr>
              <w:keepNext w:val="1"/>
              <w:pBdr>
                <w:top w:space="0" w:sz="0" w:val="nil"/>
                <w:left w:space="0" w:sz="0" w:val="nil"/>
                <w:bottom w:space="0" w:sz="0" w:val="nil"/>
                <w:right w:space="0" w:sz="0" w:val="nil"/>
                <w:between w:space="0" w:sz="0" w:val="nil"/>
              </w:pBdr>
              <w:spacing w:after="120" w:before="240" w:line="240" w:lineRule="auto"/>
              <w:ind w:left="142" w:hanging="142"/>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Fixed Charge (£)</w:t>
            </w:r>
          </w:p>
        </w:tc>
      </w:tr>
      <w:tr>
        <w:trPr>
          <w:cantSplit w:val="0"/>
          <w:tblHeader w:val="0"/>
        </w:trPr>
        <w:tc>
          <w:tcPr/>
          <w:p w:rsidR="00000000" w:rsidDel="00000000" w:rsidP="00000000" w:rsidRDefault="00000000" w:rsidRPr="00000000" w14:paraId="00000043">
            <w:pPr>
              <w:keepNext w:val="1"/>
              <w:pBdr>
                <w:top w:space="0" w:sz="0" w:val="nil"/>
                <w:left w:space="0" w:sz="0" w:val="nil"/>
                <w:bottom w:space="0" w:sz="0" w:val="nil"/>
                <w:right w:space="0" w:sz="0" w:val="nil"/>
                <w:between w:space="0" w:sz="0" w:val="nil"/>
              </w:pBdr>
              <w:spacing w:after="120" w:before="240" w:line="240" w:lineRule="auto"/>
              <w:ind w:left="142" w:hanging="142"/>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[e.g. M3]</w:t>
            </w:r>
          </w:p>
        </w:tc>
        <w:tc>
          <w:tcPr>
            <w:shd w:fill="ffffff" w:val="clear"/>
          </w:tcPr>
          <w:p w:rsidR="00000000" w:rsidDel="00000000" w:rsidP="00000000" w:rsidRDefault="00000000" w:rsidRPr="00000000" w14:paraId="00000044">
            <w:pPr>
              <w:keepNext w:val="1"/>
              <w:pBdr>
                <w:top w:space="0" w:sz="0" w:val="nil"/>
                <w:left w:space="0" w:sz="0" w:val="nil"/>
                <w:bottom w:space="0" w:sz="0" w:val="nil"/>
                <w:right w:space="0" w:sz="0" w:val="nil"/>
                <w:between w:space="0" w:sz="0" w:val="nil"/>
              </w:pBdr>
              <w:spacing w:after="120" w:before="240" w:line="240" w:lineRule="auto"/>
              <w:ind w:left="142" w:hanging="142"/>
              <w:rPr>
                <w:rFonts w:ascii="Arial" w:cs="Arial" w:eastAsia="Arial" w:hAnsi="Arial"/>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after="120" w:before="240" w:line="240" w:lineRule="auto"/>
              <w:ind w:left="142" w:hanging="142"/>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[e.g. SC3]</w:t>
            </w:r>
          </w:p>
          <w:p w:rsidR="00000000" w:rsidDel="00000000" w:rsidP="00000000" w:rsidRDefault="00000000" w:rsidRPr="00000000" w14:paraId="00000046">
            <w:pPr>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47">
            <w:pPr>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48">
            <w:pPr>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49">
            <w:pPr>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4A">
            <w:pPr>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4B">
            <w:pPr>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4C">
            <w:pPr>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4D">
            <w:pPr>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4E">
            <w:pPr>
              <w:jc w:val="center"/>
              <w:rPr>
                <w:rFonts w:ascii="Arial" w:cs="Arial" w:eastAsia="Arial" w:hAnsi="Arial"/>
                <w:sz w:val="24"/>
                <w:szCs w:val="24"/>
                <w:highlight w:val="yellow"/>
              </w:rPr>
            </w:pPr>
            <w:r w:rsidDel="00000000" w:rsidR="00000000" w:rsidRPr="00000000">
              <w:rPr>
                <w:rtl w:val="0"/>
              </w:rPr>
            </w:r>
          </w:p>
        </w:tc>
        <w:tc>
          <w:tcPr>
            <w:shd w:fill="ffffff" w:val="clear"/>
          </w:tcPr>
          <w:p w:rsidR="00000000" w:rsidDel="00000000" w:rsidP="00000000" w:rsidRDefault="00000000" w:rsidRPr="00000000" w14:paraId="0000004F">
            <w:pPr>
              <w:pBdr>
                <w:top w:space="0" w:sz="0" w:val="nil"/>
                <w:left w:space="0" w:sz="0" w:val="nil"/>
                <w:bottom w:space="0" w:sz="0" w:val="nil"/>
                <w:right w:space="0" w:sz="0" w:val="nil"/>
                <w:between w:space="0" w:sz="0" w:val="nil"/>
              </w:pBdr>
              <w:spacing w:after="120" w:before="240" w:line="240" w:lineRule="auto"/>
              <w:ind w:left="142" w:hanging="142"/>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050">
      <w:pPr>
        <w:keepNext w:val="1"/>
        <w:pBdr>
          <w:top w:space="0" w:sz="0" w:val="nil"/>
          <w:left w:space="0" w:sz="0" w:val="nil"/>
          <w:bottom w:space="0" w:sz="0" w:val="nil"/>
          <w:right w:space="0" w:sz="0" w:val="nil"/>
          <w:between w:space="0" w:sz="0" w:val="nil"/>
        </w:pBdr>
        <w:spacing w:after="240" w:before="240" w:line="240" w:lineRule="auto"/>
        <w:rPr>
          <w:rFonts w:ascii="Arial" w:cs="Arial" w:eastAsia="Arial" w:hAnsi="Arial"/>
          <w:b w:val="1"/>
          <w:color w:val="000000"/>
          <w:sz w:val="24"/>
          <w:szCs w:val="24"/>
        </w:rPr>
      </w:pPr>
      <w:bookmarkStart w:colFirst="0" w:colLast="0" w:name="_heading=h.4d34og8" w:id="13"/>
      <w:bookmarkEnd w:id="13"/>
      <w:r w:rsidDel="00000000" w:rsidR="00000000" w:rsidRPr="00000000">
        <w:rPr>
          <w:rFonts w:ascii="Arial" w:cs="Arial" w:eastAsia="Arial" w:hAnsi="Arial"/>
          <w:b w:val="1"/>
          <w:color w:val="000000"/>
          <w:sz w:val="24"/>
          <w:szCs w:val="24"/>
          <w:rtl w:val="0"/>
        </w:rPr>
        <w:t xml:space="preserve">Table 3: Volume Based Prices</w:t>
      </w:r>
    </w:p>
    <w:p w:rsidR="00000000" w:rsidDel="00000000" w:rsidP="00000000" w:rsidRDefault="00000000" w:rsidRPr="00000000" w14:paraId="00000051">
      <w:pPr>
        <w:keepNext w:val="1"/>
        <w:pBdr>
          <w:top w:space="0" w:sz="0" w:val="nil"/>
          <w:left w:space="0" w:sz="0" w:val="nil"/>
          <w:bottom w:space="0" w:sz="0" w:val="nil"/>
          <w:right w:space="0" w:sz="0" w:val="nil"/>
          <w:between w:space="0" w:sz="0" w:val="nil"/>
        </w:pBdr>
        <w:spacing w:after="120" w:before="120" w:line="240" w:lineRule="auto"/>
        <w:rPr>
          <w:rFonts w:ascii="Arial" w:cs="Arial" w:eastAsia="Arial" w:hAnsi="Arial"/>
          <w:b w:val="1"/>
          <w:i w:val="1"/>
          <w:color w:val="000000"/>
          <w:sz w:val="24"/>
          <w:szCs w:val="24"/>
        </w:rPr>
      </w:pPr>
      <w:r w:rsidDel="00000000" w:rsidR="00000000" w:rsidRPr="00000000">
        <w:rPr>
          <w:rFonts w:ascii="Arial" w:cs="Arial" w:eastAsia="Arial" w:hAnsi="Arial"/>
          <w:color w:val="000000"/>
          <w:sz w:val="24"/>
          <w:szCs w:val="24"/>
          <w:rtl w:val="0"/>
        </w:rPr>
        <w:t xml:space="preserve">The rates below shall [not] be subject to variation by way of Indexation</w:t>
      </w:r>
      <w:r w:rsidDel="00000000" w:rsidR="00000000" w:rsidRPr="00000000">
        <w:rPr>
          <w:rtl w:val="0"/>
        </w:rPr>
      </w:r>
    </w:p>
    <w:tbl>
      <w:tblPr>
        <w:tblStyle w:val="Table4"/>
        <w:tblW w:w="9016.0" w:type="dxa"/>
        <w:jc w:val="left"/>
        <w:tblBorders>
          <w:top w:color="808080" w:space="0" w:sz="4" w:val="single"/>
          <w:left w:color="808080" w:space="0" w:sz="4" w:val="single"/>
          <w:bottom w:color="808080" w:space="0" w:sz="4" w:val="single"/>
          <w:right w:color="808080" w:space="0" w:sz="4" w:val="single"/>
          <w:insideH w:color="808080" w:space="0" w:sz="4" w:val="single"/>
          <w:insideV w:color="808080" w:space="0" w:sz="4" w:val="single"/>
        </w:tblBorders>
        <w:tblLayout w:type="fixed"/>
        <w:tblLook w:val="0000"/>
      </w:tblPr>
      <w:tblGrid>
        <w:gridCol w:w="2254"/>
        <w:gridCol w:w="2254"/>
        <w:gridCol w:w="2254"/>
        <w:gridCol w:w="2254"/>
        <w:tblGridChange w:id="0">
          <w:tblGrid>
            <w:gridCol w:w="2254"/>
            <w:gridCol w:w="2254"/>
            <w:gridCol w:w="2254"/>
            <w:gridCol w:w="2254"/>
          </w:tblGrid>
        </w:tblGridChange>
      </w:tblGrid>
      <w:tr>
        <w:trPr>
          <w:cantSplit w:val="0"/>
          <w:tblHeader w:val="0"/>
        </w:trPr>
        <w:tc>
          <w:tcPr>
            <w:shd w:fill="548dd4" w:val="clear"/>
          </w:tcPr>
          <w:p w:rsidR="00000000" w:rsidDel="00000000" w:rsidP="00000000" w:rsidRDefault="00000000" w:rsidRPr="00000000" w14:paraId="00000052">
            <w:pPr>
              <w:keepNext w:val="1"/>
              <w:pBdr>
                <w:top w:space="0" w:sz="0" w:val="nil"/>
                <w:left w:space="0" w:sz="0" w:val="nil"/>
                <w:bottom w:space="0" w:sz="0" w:val="nil"/>
                <w:right w:space="0" w:sz="0" w:val="nil"/>
                <w:between w:space="0" w:sz="0" w:val="nil"/>
              </w:pBdr>
              <w:spacing w:after="120" w:before="240" w:line="240" w:lineRule="auto"/>
              <w:ind w:left="142" w:hanging="142"/>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Charge Number</w:t>
            </w:r>
          </w:p>
        </w:tc>
        <w:tc>
          <w:tcPr>
            <w:shd w:fill="548dd4" w:val="clear"/>
          </w:tcPr>
          <w:p w:rsidR="00000000" w:rsidDel="00000000" w:rsidP="00000000" w:rsidRDefault="00000000" w:rsidRPr="00000000" w14:paraId="00000053">
            <w:pPr>
              <w:keepNext w:val="1"/>
              <w:pBdr>
                <w:top w:space="0" w:sz="0" w:val="nil"/>
                <w:left w:space="0" w:sz="0" w:val="nil"/>
                <w:bottom w:space="0" w:sz="0" w:val="nil"/>
                <w:right w:space="0" w:sz="0" w:val="nil"/>
                <w:between w:space="0" w:sz="0" w:val="nil"/>
              </w:pBdr>
              <w:spacing w:after="120" w:before="240" w:line="240" w:lineRule="auto"/>
              <w:ind w:left="142" w:hanging="142"/>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Unit</w:t>
            </w:r>
          </w:p>
        </w:tc>
        <w:tc>
          <w:tcPr>
            <w:shd w:fill="548dd4" w:val="clear"/>
          </w:tcPr>
          <w:p w:rsidR="00000000" w:rsidDel="00000000" w:rsidP="00000000" w:rsidRDefault="00000000" w:rsidRPr="00000000" w14:paraId="00000054">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Number of units per Service Period</w:t>
            </w:r>
          </w:p>
        </w:tc>
        <w:tc>
          <w:tcPr>
            <w:shd w:fill="548dd4" w:val="clear"/>
          </w:tcPr>
          <w:p w:rsidR="00000000" w:rsidDel="00000000" w:rsidP="00000000" w:rsidRDefault="00000000" w:rsidRPr="00000000" w14:paraId="00000055">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Charge per unit (£)</w:t>
            </w:r>
          </w:p>
        </w:tc>
      </w:tr>
      <w:tr>
        <w:trPr>
          <w:cantSplit w:val="0"/>
          <w:tblHeader w:val="0"/>
        </w:trPr>
        <w:tc>
          <w:tcPr>
            <w:vMerge w:val="restart"/>
          </w:tcPr>
          <w:p w:rsidR="00000000" w:rsidDel="00000000" w:rsidP="00000000" w:rsidRDefault="00000000" w:rsidRPr="00000000" w14:paraId="00000056">
            <w:pPr>
              <w:keepNext w:val="1"/>
              <w:pBdr>
                <w:top w:space="0" w:sz="0" w:val="nil"/>
                <w:left w:space="0" w:sz="0" w:val="nil"/>
                <w:bottom w:space="0" w:sz="0" w:val="nil"/>
                <w:right w:space="0" w:sz="0" w:val="nil"/>
                <w:between w:space="0" w:sz="0" w:val="nil"/>
              </w:pBdr>
              <w:spacing w:after="120" w:before="240" w:line="240" w:lineRule="auto"/>
              <w:ind w:left="142" w:hanging="142"/>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[e.g. SC1]</w:t>
            </w:r>
          </w:p>
        </w:tc>
        <w:tc>
          <w:tcPr>
            <w:vMerge w:val="restart"/>
          </w:tcPr>
          <w:p w:rsidR="00000000" w:rsidDel="00000000" w:rsidP="00000000" w:rsidRDefault="00000000" w:rsidRPr="00000000" w14:paraId="00000057">
            <w:pPr>
              <w:keepNext w:val="1"/>
              <w:pBdr>
                <w:top w:space="0" w:sz="0" w:val="nil"/>
                <w:left w:space="0" w:sz="0" w:val="nil"/>
                <w:bottom w:space="0" w:sz="0" w:val="nil"/>
                <w:right w:space="0" w:sz="0" w:val="nil"/>
                <w:between w:space="0" w:sz="0" w:val="nil"/>
              </w:pBdr>
              <w:spacing w:after="120" w:before="240" w:line="240" w:lineRule="auto"/>
              <w:ind w:left="142" w:hanging="142"/>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58">
            <w:pPr>
              <w:keepNext w:val="1"/>
              <w:pBdr>
                <w:top w:space="0" w:sz="0" w:val="nil"/>
                <w:left w:space="0" w:sz="0" w:val="nil"/>
                <w:bottom w:space="0" w:sz="0" w:val="nil"/>
                <w:right w:space="0" w:sz="0" w:val="nil"/>
                <w:between w:space="0" w:sz="0" w:val="nil"/>
              </w:pBdr>
              <w:spacing w:after="120" w:before="240" w:line="240" w:lineRule="auto"/>
              <w:ind w:left="142" w:hanging="14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 - [         ]</w:t>
            </w:r>
          </w:p>
        </w:tc>
        <w:tc>
          <w:tcPr/>
          <w:p w:rsidR="00000000" w:rsidDel="00000000" w:rsidP="00000000" w:rsidRDefault="00000000" w:rsidRPr="00000000" w14:paraId="00000059">
            <w:pPr>
              <w:keepNext w:val="1"/>
              <w:pBdr>
                <w:top w:space="0" w:sz="0" w:val="nil"/>
                <w:left w:space="0" w:sz="0" w:val="nil"/>
                <w:bottom w:space="0" w:sz="0" w:val="nil"/>
                <w:right w:space="0" w:sz="0" w:val="nil"/>
                <w:between w:space="0" w:sz="0" w:val="nil"/>
              </w:pBdr>
              <w:spacing w:after="120" w:before="240" w:line="240" w:lineRule="auto"/>
              <w:ind w:left="142" w:hanging="14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t>
            </w:r>
          </w:p>
        </w:tc>
      </w:tr>
      <w:tr>
        <w:trPr>
          <w:cantSplit w:val="0"/>
          <w:trHeight w:val="700" w:hRule="atLeast"/>
          <w:tblHeader w:val="0"/>
        </w:trPr>
        <w:tc>
          <w:tcPr>
            <w:vMerge w:val="continue"/>
          </w:tcPr>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4"/>
                <w:szCs w:val="24"/>
              </w:rPr>
            </w:pPr>
            <w:r w:rsidDel="00000000" w:rsidR="00000000" w:rsidRPr="00000000">
              <w:rPr>
                <w:rtl w:val="0"/>
              </w:rPr>
            </w:r>
          </w:p>
        </w:tc>
        <w:tc>
          <w:tcPr>
            <w:vMerge w:val="continue"/>
          </w:tcPr>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5C">
            <w:pPr>
              <w:keepNext w:val="1"/>
              <w:pBdr>
                <w:top w:space="0" w:sz="0" w:val="nil"/>
                <w:left w:space="0" w:sz="0" w:val="nil"/>
                <w:bottom w:space="0" w:sz="0" w:val="nil"/>
                <w:right w:space="0" w:sz="0" w:val="nil"/>
                <w:between w:space="0" w:sz="0" w:val="nil"/>
              </w:pBdr>
              <w:spacing w:after="120" w:before="240" w:line="240" w:lineRule="auto"/>
              <w:ind w:left="142" w:hanging="14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 - [         ]</w:t>
            </w:r>
          </w:p>
        </w:tc>
        <w:tc>
          <w:tcPr/>
          <w:p w:rsidR="00000000" w:rsidDel="00000000" w:rsidP="00000000" w:rsidRDefault="00000000" w:rsidRPr="00000000" w14:paraId="0000005D">
            <w:pPr>
              <w:keepNext w:val="1"/>
              <w:pBdr>
                <w:top w:space="0" w:sz="0" w:val="nil"/>
                <w:left w:space="0" w:sz="0" w:val="nil"/>
                <w:bottom w:space="0" w:sz="0" w:val="nil"/>
                <w:right w:space="0" w:sz="0" w:val="nil"/>
                <w:between w:space="0" w:sz="0" w:val="nil"/>
              </w:pBdr>
              <w:spacing w:after="120" w:before="240" w:line="240" w:lineRule="auto"/>
              <w:ind w:left="142" w:hanging="14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t>
            </w:r>
          </w:p>
        </w:tc>
      </w:tr>
      <w:tr>
        <w:trPr>
          <w:cantSplit w:val="0"/>
          <w:tblHeader w:val="0"/>
        </w:trPr>
        <w:tc>
          <w:tcPr>
            <w:vMerge w:val="restart"/>
          </w:tcPr>
          <w:p w:rsidR="00000000" w:rsidDel="00000000" w:rsidP="00000000" w:rsidRDefault="00000000" w:rsidRPr="00000000" w14:paraId="0000005E">
            <w:pPr>
              <w:keepNext w:val="1"/>
              <w:pBdr>
                <w:top w:space="0" w:sz="0" w:val="nil"/>
                <w:left w:space="0" w:sz="0" w:val="nil"/>
                <w:bottom w:space="0" w:sz="0" w:val="nil"/>
                <w:right w:space="0" w:sz="0" w:val="nil"/>
                <w:between w:space="0" w:sz="0" w:val="nil"/>
              </w:pBdr>
              <w:spacing w:after="120" w:before="240" w:line="240" w:lineRule="auto"/>
              <w:ind w:left="142" w:hanging="142"/>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[e.g. SC2]</w:t>
            </w:r>
          </w:p>
        </w:tc>
        <w:tc>
          <w:tcPr>
            <w:vMerge w:val="restart"/>
          </w:tcPr>
          <w:p w:rsidR="00000000" w:rsidDel="00000000" w:rsidP="00000000" w:rsidRDefault="00000000" w:rsidRPr="00000000" w14:paraId="0000005F">
            <w:pPr>
              <w:keepNext w:val="1"/>
              <w:pBdr>
                <w:top w:space="0" w:sz="0" w:val="nil"/>
                <w:left w:space="0" w:sz="0" w:val="nil"/>
                <w:bottom w:space="0" w:sz="0" w:val="nil"/>
                <w:right w:space="0" w:sz="0" w:val="nil"/>
                <w:between w:space="0" w:sz="0" w:val="nil"/>
              </w:pBdr>
              <w:spacing w:after="120" w:before="240" w:line="240" w:lineRule="auto"/>
              <w:ind w:left="142" w:hanging="142"/>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60">
            <w:pPr>
              <w:keepNext w:val="1"/>
              <w:pBdr>
                <w:top w:space="0" w:sz="0" w:val="nil"/>
                <w:left w:space="0" w:sz="0" w:val="nil"/>
                <w:bottom w:space="0" w:sz="0" w:val="nil"/>
                <w:right w:space="0" w:sz="0" w:val="nil"/>
                <w:between w:space="0" w:sz="0" w:val="nil"/>
              </w:pBdr>
              <w:spacing w:after="120" w:before="240" w:line="240" w:lineRule="auto"/>
              <w:ind w:left="142" w:hanging="14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 - [         ]</w:t>
            </w:r>
          </w:p>
        </w:tc>
        <w:tc>
          <w:tcPr/>
          <w:p w:rsidR="00000000" w:rsidDel="00000000" w:rsidP="00000000" w:rsidRDefault="00000000" w:rsidRPr="00000000" w14:paraId="00000061">
            <w:pPr>
              <w:keepNext w:val="1"/>
              <w:pBdr>
                <w:top w:space="0" w:sz="0" w:val="nil"/>
                <w:left w:space="0" w:sz="0" w:val="nil"/>
                <w:bottom w:space="0" w:sz="0" w:val="nil"/>
                <w:right w:space="0" w:sz="0" w:val="nil"/>
                <w:between w:space="0" w:sz="0" w:val="nil"/>
              </w:pBdr>
              <w:spacing w:after="120" w:before="240" w:line="240" w:lineRule="auto"/>
              <w:ind w:left="142" w:hanging="14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t>
            </w:r>
          </w:p>
        </w:tc>
      </w:tr>
      <w:tr>
        <w:trPr>
          <w:cantSplit w:val="0"/>
          <w:tblHeader w:val="0"/>
        </w:trPr>
        <w:tc>
          <w:tcPr>
            <w:vMerge w:val="continue"/>
          </w:tcPr>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4"/>
                <w:szCs w:val="24"/>
              </w:rPr>
            </w:pPr>
            <w:r w:rsidDel="00000000" w:rsidR="00000000" w:rsidRPr="00000000">
              <w:rPr>
                <w:rtl w:val="0"/>
              </w:rPr>
            </w:r>
          </w:p>
        </w:tc>
        <w:tc>
          <w:tcPr>
            <w:vMerge w:val="continue"/>
          </w:tcPr>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64">
            <w:pPr>
              <w:pBdr>
                <w:top w:space="0" w:sz="0" w:val="nil"/>
                <w:left w:space="0" w:sz="0" w:val="nil"/>
                <w:bottom w:space="0" w:sz="0" w:val="nil"/>
                <w:right w:space="0" w:sz="0" w:val="nil"/>
                <w:between w:space="0" w:sz="0" w:val="nil"/>
              </w:pBdr>
              <w:spacing w:after="120" w:before="240" w:line="240" w:lineRule="auto"/>
              <w:ind w:left="142" w:hanging="14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 - [         ]</w:t>
            </w:r>
          </w:p>
        </w:tc>
        <w:tc>
          <w:tcPr/>
          <w:p w:rsidR="00000000" w:rsidDel="00000000" w:rsidP="00000000" w:rsidRDefault="00000000" w:rsidRPr="00000000" w14:paraId="00000065">
            <w:pPr>
              <w:pBdr>
                <w:top w:space="0" w:sz="0" w:val="nil"/>
                <w:left w:space="0" w:sz="0" w:val="nil"/>
                <w:bottom w:space="0" w:sz="0" w:val="nil"/>
                <w:right w:space="0" w:sz="0" w:val="nil"/>
                <w:between w:space="0" w:sz="0" w:val="nil"/>
              </w:pBdr>
              <w:spacing w:after="120" w:before="240" w:line="240" w:lineRule="auto"/>
              <w:ind w:left="142" w:hanging="14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t>
            </w:r>
          </w:p>
        </w:tc>
      </w:tr>
    </w:tbl>
    <w:p w:rsidR="00000000" w:rsidDel="00000000" w:rsidP="00000000" w:rsidRDefault="00000000" w:rsidRPr="00000000" w14:paraId="00000066">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7">
      <w:pPr>
        <w:rPr>
          <w:rFonts w:ascii="Arial" w:cs="Arial" w:eastAsia="Arial" w:hAnsi="Arial"/>
          <w:b w:val="1"/>
          <w:sz w:val="24"/>
          <w:szCs w:val="24"/>
        </w:rPr>
        <w:sectPr>
          <w:headerReference r:id="rId7" w:type="default"/>
          <w:headerReference r:id="rId8" w:type="first"/>
          <w:footerReference r:id="rId9" w:type="default"/>
          <w:footerReference r:id="rId10" w:type="first"/>
          <w:pgSz w:h="16838" w:w="11906" w:orient="portrait"/>
          <w:pgMar w:bottom="1800" w:top="1440" w:left="1440" w:right="1440" w:header="706" w:footer="706"/>
          <w:pgNumType w:start="1"/>
        </w:sectPr>
      </w:pPr>
      <w:r w:rsidDel="00000000" w:rsidR="00000000" w:rsidRPr="00000000">
        <w:br w:type="page"/>
      </w:r>
      <w:r w:rsidDel="00000000" w:rsidR="00000000" w:rsidRPr="00000000">
        <w:rPr>
          <w:rtl w:val="0"/>
        </w:rPr>
      </w:r>
    </w:p>
    <w:p w:rsidR="00000000" w:rsidDel="00000000" w:rsidP="00000000" w:rsidRDefault="00000000" w:rsidRPr="00000000" w14:paraId="00000068">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tl w:val="0"/>
        </w:rPr>
      </w:r>
    </w:p>
    <w:tbl>
      <w:tblPr>
        <w:tblStyle w:val="Table5"/>
        <w:tblW w:w="14311.999999999998"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044"/>
        <w:gridCol w:w="2045"/>
        <w:gridCol w:w="2044"/>
        <w:gridCol w:w="2045"/>
        <w:gridCol w:w="2044"/>
        <w:gridCol w:w="2045"/>
        <w:gridCol w:w="2045"/>
        <w:tblGridChange w:id="0">
          <w:tblGrid>
            <w:gridCol w:w="2044"/>
            <w:gridCol w:w="2045"/>
            <w:gridCol w:w="2044"/>
            <w:gridCol w:w="2045"/>
            <w:gridCol w:w="2044"/>
            <w:gridCol w:w="2045"/>
            <w:gridCol w:w="2045"/>
          </w:tblGrid>
        </w:tblGridChange>
      </w:tblGrid>
      <w:tr>
        <w:trPr>
          <w:cantSplit w:val="0"/>
          <w:tblHeader w:val="0"/>
        </w:trPr>
        <w:tc>
          <w:tcPr>
            <w:shd w:fill="f2f2f2" w:val="clear"/>
          </w:tcPr>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f2f2f2" w:val="clear"/>
          </w:tcPr>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f2f2f2" w:val="clear"/>
          </w:tcPr>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f2f2f2" w:val="clear"/>
          </w:tcPr>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f2f2f2" w:val="clear"/>
          </w:tcPr>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f2f2f2" w:val="clear"/>
          </w:tcPr>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f2f2f2" w:val="clear"/>
          </w:tcPr>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shd w:fill="f2f2f2" w:val="clear"/>
          </w:tcPr>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Ref</w:t>
            </w:r>
          </w:p>
        </w:tc>
        <w:tc>
          <w:tcPr>
            <w:shd w:fill="f2f2f2" w:val="clear"/>
          </w:tcPr>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Description</w:t>
            </w:r>
          </w:p>
        </w:tc>
        <w:tc>
          <w:tcPr>
            <w:shd w:fill="f2f2f2" w:val="clear"/>
          </w:tcPr>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Potential time impact if not accurate</w:t>
            </w:r>
          </w:p>
        </w:tc>
        <w:tc>
          <w:tcPr>
            <w:shd w:fill="f2f2f2" w:val="clear"/>
          </w:tcPr>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Potential cost impact if not accurate</w:t>
            </w:r>
          </w:p>
        </w:tc>
        <w:tc>
          <w:tcPr>
            <w:shd w:fill="f2f2f2" w:val="clear"/>
          </w:tcPr>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it will be tested</w:t>
            </w:r>
          </w:p>
        </w:tc>
        <w:tc>
          <w:tcPr>
            <w:shd w:fill="f2f2f2" w:val="clear"/>
          </w:tcPr>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Maximum impact period</w:t>
            </w:r>
          </w:p>
        </w:tc>
        <w:tc>
          <w:tcPr>
            <w:shd w:fill="f2f2f2" w:val="clear"/>
          </w:tcPr>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Verification period</w:t>
            </w:r>
          </w:p>
        </w:tc>
      </w:tr>
      <w:tr>
        <w:trPr>
          <w:cantSplit w:val="0"/>
          <w:tblHeader w:val="0"/>
        </w:trPr>
        <w:tc>
          <w:tcPr>
            <w:shd w:fill="auto" w:val="clear"/>
          </w:tcPr>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8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8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8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8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8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8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8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8F">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9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9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9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r>
    </w:tbl>
    <w:p w:rsidR="00000000" w:rsidDel="00000000" w:rsidP="00000000" w:rsidRDefault="00000000" w:rsidRPr="00000000" w14:paraId="00000093">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4">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5">
      <w:pPr>
        <w:rPr>
          <w:rFonts w:ascii="Arial" w:cs="Arial" w:eastAsia="Arial" w:hAnsi="Arial"/>
          <w:sz w:val="24"/>
          <w:szCs w:val="24"/>
        </w:rPr>
      </w:pPr>
      <w:r w:rsidDel="00000000" w:rsidR="00000000" w:rsidRPr="00000000">
        <w:rPr>
          <w:rtl w:val="0"/>
        </w:rPr>
      </w:r>
    </w:p>
    <w:sectPr>
      <w:footerReference r:id="rId11" w:type="default"/>
      <w:type w:val="nextPage"/>
      <w:pgSz w:h="11906" w:w="16838" w:orient="landscape"/>
      <w:pgMar w:bottom="1440" w:top="1440" w:left="1440" w:right="1888" w:header="709" w:footer="709"/>
      <w:pgNumType w:start="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B">
    <w:pPr>
      <w:tabs>
        <w:tab w:val="center" w:leader="none" w:pos="4513"/>
        <w:tab w:val="right" w:leader="none" w:pos="9026"/>
      </w:tabs>
      <w:spacing w:after="0" w:lineRule="auto"/>
      <w:rPr/>
    </w:pPr>
    <w:r w:rsidDel="00000000" w:rsidR="00000000" w:rsidRPr="00000000">
      <w:rPr>
        <w:rtl w:val="0"/>
      </w:rPr>
      <w:t xml:space="preserve">Framework Ref: RM</w:t>
      <w:tab/>
      <w:t xml:space="preserve">                                           </w:t>
    </w:r>
  </w:p>
  <w:p w:rsidR="00000000" w:rsidDel="00000000" w:rsidP="00000000" w:rsidRDefault="00000000" w:rsidRPr="00000000" w14:paraId="0000009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D">
    <w:pPr>
      <w:tabs>
        <w:tab w:val="left" w:leader="none" w:pos="720"/>
        <w:tab w:val="left" w:leader="none" w:pos="1440"/>
        <w:tab w:val="left" w:leader="none" w:pos="2160"/>
        <w:tab w:val="left" w:leader="none" w:pos="2880"/>
        <w:tab w:val="left" w:leader="none" w:pos="3600"/>
        <w:tab w:val="left" w:leader="none" w:pos="4320"/>
        <w:tab w:val="left" w:leader="none" w:pos="4905"/>
      </w:tabs>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tab/>
      <w:tab/>
      <w:tab/>
    </w:r>
    <w:r w:rsidDel="00000000" w:rsidR="00000000" w:rsidRPr="00000000">
      <w:rPr>
        <w:rtl w:val="0"/>
      </w:rPr>
      <w:tab/>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9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Mid-tier contract – Version 1.1</w:t>
    </w:r>
  </w:p>
  <w:p w:rsidR="00000000" w:rsidDel="00000000" w:rsidP="00000000" w:rsidRDefault="00000000" w:rsidRPr="00000000" w14:paraId="000000A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ab/>
      <w:tab/>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A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Mid-tier contract – Version 1.1</w:t>
    </w:r>
  </w:p>
  <w:p w:rsidR="00000000" w:rsidDel="00000000" w:rsidP="00000000" w:rsidRDefault="00000000" w:rsidRPr="00000000" w14:paraId="000000A3">
    <w:pPr>
      <w:tabs>
        <w:tab w:val="left" w:leader="none" w:pos="720"/>
        <w:tab w:val="left" w:leader="none" w:pos="1440"/>
        <w:tab w:val="left" w:leader="none" w:pos="2160"/>
        <w:tab w:val="left" w:leader="none" w:pos="2880"/>
        <w:tab w:val="left" w:leader="none" w:pos="3600"/>
        <w:tab w:val="left" w:leader="none" w:pos="4320"/>
        <w:tab w:val="left" w:leader="none" w:pos="4905"/>
      </w:tabs>
      <w:spacing w:after="0" w:line="240" w:lineRule="auto"/>
      <w:jc w:val="both"/>
      <w:rPr>
        <w:rFonts w:ascii="Arial" w:cs="Arial" w:eastAsia="Arial" w:hAnsi="Arial"/>
        <w:color w:val="bfbfbf"/>
        <w:sz w:val="20"/>
        <w:szCs w:val="20"/>
      </w:rPr>
    </w:pPr>
    <w:r w:rsidDel="00000000" w:rsidR="00000000" w:rsidRPr="00000000">
      <w:rPr>
        <w:color w:val="bfbfbf"/>
        <w:rtl w:val="0"/>
      </w:rPr>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Framework Schedule 3 (Charges)</w:t>
    </w:r>
  </w:p>
  <w:p w:rsidR="00000000" w:rsidDel="00000000" w:rsidP="00000000" w:rsidRDefault="00000000" w:rsidRPr="00000000" w14:paraId="0000009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[Subject to Contract]</w:t>
    </w:r>
  </w:p>
  <w:p w:rsidR="00000000" w:rsidDel="00000000" w:rsidP="00000000" w:rsidRDefault="00000000" w:rsidRPr="00000000" w14:paraId="0000009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Schedule 3 (Charges)</w:t>
    </w:r>
  </w:p>
  <w:p w:rsidR="00000000" w:rsidDel="00000000" w:rsidP="00000000" w:rsidRDefault="00000000" w:rsidRPr="00000000" w14:paraId="0000009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2022</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757" w:hanging="850.0000000000002"/>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606" w:hanging="848.9999999999995"/>
      </w:pPr>
      <w:rPr>
        <w:b w:val="0"/>
        <w:i w:val="0"/>
        <w:smallCaps w:val="0"/>
        <w:strike w:val="0"/>
        <w:color w:val="000000"/>
        <w:sz w:val="24"/>
        <w:szCs w:val="24"/>
        <w:u w:val="none"/>
        <w:vertAlign w:val="baseline"/>
      </w:rPr>
    </w:lvl>
    <w:lvl w:ilvl="4">
      <w:start w:val="1"/>
      <w:numFmt w:val="lowerRoman"/>
      <w:lvlText w:val="(%5)"/>
      <w:lvlJc w:val="left"/>
      <w:pPr>
        <w:ind w:left="2995"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360" w:hanging="360"/>
      </w:pPr>
      <w:rPr>
        <w:rFonts w:ascii="Arial" w:cs="Arial" w:eastAsia="Arial" w:hAnsi="Arial"/>
        <w:b w:val="1"/>
        <w:smallCaps w:val="0"/>
        <w:strike w:val="0"/>
        <w:color w:val="000000"/>
        <w:sz w:val="24"/>
        <w:szCs w:val="24"/>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757" w:hanging="850.0000000000002"/>
      </w:pPr>
      <w:rPr>
        <w:b w:val="0"/>
        <w:i w:val="0"/>
        <w:smallCaps w:val="0"/>
        <w:strike w:val="0"/>
        <w:color w:val="000000"/>
        <w:sz w:val="24"/>
        <w:szCs w:val="24"/>
        <w:u w:val="none"/>
        <w:vertAlign w:val="baseline"/>
      </w:rPr>
    </w:lvl>
    <w:lvl w:ilvl="3">
      <w:start w:val="1"/>
      <w:numFmt w:val="lowerLetter"/>
      <w:lvlText w:val="%4)"/>
      <w:lvlJc w:val="left"/>
      <w:pPr>
        <w:ind w:left="2606" w:hanging="848.9999999999995"/>
      </w:pPr>
      <w:rPr>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qFormat w:val="1"/>
    <w:pPr>
      <w:keepNext w:val="1"/>
      <w:keepLines w:val="1"/>
      <w:spacing w:after="120" w:before="480"/>
      <w:outlineLvl w:val="0"/>
    </w:pPr>
    <w:rPr>
      <w:b w:val="1"/>
      <w:sz w:val="48"/>
      <w:szCs w:val="48"/>
    </w:rPr>
  </w:style>
  <w:style w:type="paragraph" w:styleId="Heading2">
    <w:name w:val="heading 2"/>
    <w:basedOn w:val="Normal"/>
    <w:next w:val="Normal"/>
    <w:unhideWhenUsed w:val="1"/>
    <w:qFormat w:val="1"/>
    <w:pPr>
      <w:keepNext w:val="1"/>
      <w:keepLines w:val="1"/>
      <w:spacing w:after="80" w:before="360"/>
      <w:outlineLvl w:val="1"/>
    </w:pPr>
    <w:rPr>
      <w:b w:val="1"/>
      <w:sz w:val="36"/>
      <w:szCs w:val="36"/>
    </w:rPr>
  </w:style>
  <w:style w:type="paragraph" w:styleId="Heading3">
    <w:name w:val="heading 3"/>
    <w:basedOn w:val="Normal"/>
    <w:next w:val="Normal"/>
    <w:unhideWhenUsed w:val="1"/>
    <w:qFormat w:val="1"/>
    <w:pPr>
      <w:keepNext w:val="1"/>
      <w:keepLines w:val="1"/>
      <w:spacing w:after="80" w:before="280"/>
      <w:outlineLvl w:val="2"/>
    </w:pPr>
    <w:rPr>
      <w:b w:val="1"/>
      <w:sz w:val="28"/>
      <w:szCs w:val="28"/>
    </w:rPr>
  </w:style>
  <w:style w:type="paragraph" w:styleId="Heading4">
    <w:name w:val="heading 4"/>
    <w:basedOn w:val="Normal"/>
    <w:next w:val="Normal"/>
    <w:unhideWhenUsed w:val="1"/>
    <w:qFormat w:val="1"/>
    <w:pPr>
      <w:keepNext w:val="1"/>
      <w:keepLines w:val="1"/>
      <w:spacing w:after="40" w:before="240"/>
      <w:outlineLvl w:val="3"/>
    </w:pPr>
    <w:rPr>
      <w:b w:val="1"/>
      <w:sz w:val="24"/>
      <w:szCs w:val="24"/>
    </w:rPr>
  </w:style>
  <w:style w:type="paragraph" w:styleId="Heading5">
    <w:name w:val="heading 5"/>
    <w:basedOn w:val="Normal"/>
    <w:next w:val="Normal"/>
    <w:unhideWhenUsed w:val="1"/>
    <w:qFormat w:val="1"/>
    <w:pPr>
      <w:keepNext w:val="1"/>
      <w:keepLines w:val="1"/>
      <w:spacing w:after="40" w:before="220"/>
      <w:outlineLvl w:val="4"/>
    </w:pPr>
    <w:rPr>
      <w:b w:val="1"/>
    </w:rPr>
  </w:style>
  <w:style w:type="paragraph" w:styleId="Heading6">
    <w:name w:val="heading 6"/>
    <w:basedOn w:val="Normal"/>
    <w:next w:val="Normal"/>
    <w:unhideWhenUsed w:val="1"/>
    <w:qFormat w:val="1"/>
    <w:pPr>
      <w:keepNext w:val="1"/>
      <w:keepLines w:val="1"/>
      <w:spacing w:after="40" w:before="200"/>
      <w:outlineLvl w:val="5"/>
    </w:pPr>
    <w:rPr>
      <w:b w:val="1"/>
      <w:sz w:val="20"/>
      <w:szCs w:val="20"/>
    </w:rPr>
  </w:style>
  <w:style w:type="paragraph" w:styleId="Heading7">
    <w:name w:val="heading 7"/>
    <w:basedOn w:val="Normal"/>
    <w:link w:val="Heading7Char"/>
    <w:qFormat w:val="1"/>
    <w:rsid w:val="005D0B6B"/>
    <w:pPr>
      <w:tabs>
        <w:tab w:val="num" w:pos="4320"/>
      </w:tabs>
      <w:adjustRightInd w:val="0"/>
      <w:spacing w:after="240" w:line="240" w:lineRule="auto"/>
      <w:ind w:left="4320" w:hanging="720"/>
      <w:jc w:val="both"/>
      <w:outlineLvl w:val="6"/>
    </w:pPr>
    <w:rPr>
      <w:rFonts w:ascii="Times New Roman" w:cs="Times New Roman" w:eastAsia="STZhongsong" w:hAnsi="Times New Roman"/>
      <w:szCs w:val="20"/>
      <w:lang w:eastAsia="zh-CN"/>
    </w:rPr>
  </w:style>
  <w:style w:type="paragraph" w:styleId="Heading8">
    <w:name w:val="heading 8"/>
    <w:basedOn w:val="Normal"/>
    <w:link w:val="Heading8Char"/>
    <w:qFormat w:val="1"/>
    <w:rsid w:val="005D0B6B"/>
    <w:pPr>
      <w:tabs>
        <w:tab w:val="num" w:pos="4320"/>
      </w:tabs>
      <w:adjustRightInd w:val="0"/>
      <w:spacing w:after="240" w:line="240" w:lineRule="auto"/>
      <w:ind w:left="4320" w:hanging="720"/>
      <w:jc w:val="both"/>
      <w:outlineLvl w:val="7"/>
    </w:pPr>
    <w:rPr>
      <w:rFonts w:ascii="Times New Roman" w:cs="Times New Roman" w:eastAsia="STZhongsong" w:hAnsi="Times New Roman"/>
      <w:szCs w:val="20"/>
      <w:lang w:eastAsia="zh-CN"/>
    </w:rPr>
  </w:style>
  <w:style w:type="paragraph" w:styleId="Heading9">
    <w:name w:val="heading 9"/>
    <w:basedOn w:val="Normal"/>
    <w:link w:val="Heading9Char"/>
    <w:qFormat w:val="1"/>
    <w:rsid w:val="005D0B6B"/>
    <w:pPr>
      <w:tabs>
        <w:tab w:val="num" w:pos="4320"/>
      </w:tabs>
      <w:adjustRightInd w:val="0"/>
      <w:spacing w:after="240" w:line="240" w:lineRule="auto"/>
      <w:ind w:left="4320" w:hanging="720"/>
      <w:jc w:val="both"/>
      <w:outlineLvl w:val="8"/>
    </w:pPr>
    <w:rPr>
      <w:rFonts w:ascii="Times New Roman" w:cs="Times New Roman" w:eastAsia="STZhongsong" w:hAnsi="Times New Roman"/>
      <w:szCs w:val="20"/>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character" w:styleId="Emphasis">
    <w:name w:val="Emphasis"/>
    <w:basedOn w:val="DefaultParagraphFont"/>
    <w:rPr>
      <w:i w:val="1"/>
      <w:iCs w:val="1"/>
    </w:rPr>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paragraph" w:styleId="GPSL1CLAUSEHEADING" w:customStyle="1">
    <w:name w:val="GPS L1 CLAUSE HEADING"/>
    <w:basedOn w:val="Normal"/>
    <w:next w:val="Normal"/>
    <w:qFormat w:val="1"/>
    <w:rsid w:val="008A6D7D"/>
    <w:pPr>
      <w:keepNext w:val="1"/>
      <w:numPr>
        <w:numId w:val="1"/>
      </w:numPr>
      <w:tabs>
        <w:tab w:val="left" w:pos="0"/>
      </w:tabs>
      <w:adjustRightInd w:val="0"/>
      <w:spacing w:after="240" w:before="120" w:line="240" w:lineRule="auto"/>
      <w:outlineLvl w:val="1"/>
    </w:pPr>
    <w:rPr>
      <w:rFonts w:ascii="Arial Bold" w:cs="Arial" w:eastAsia="STZhongsong" w:hAnsi="Arial Bold"/>
      <w:b w:val="1"/>
      <w:sz w:val="24"/>
      <w:lang w:eastAsia="zh-CN"/>
    </w:rPr>
  </w:style>
  <w:style w:type="paragraph" w:styleId="GPSL2numberedclause" w:customStyle="1">
    <w:name w:val="GPS L2 numbered clause"/>
    <w:basedOn w:val="Normal"/>
    <w:link w:val="GPSL2numberedclauseChar1"/>
    <w:qFormat w:val="1"/>
    <w:rsid w:val="008A6D7D"/>
    <w:pPr>
      <w:numPr>
        <w:ilvl w:val="1"/>
        <w:numId w:val="1"/>
      </w:numPr>
      <w:tabs>
        <w:tab w:val="left" w:pos="1134"/>
      </w:tabs>
      <w:adjustRightInd w:val="0"/>
      <w:spacing w:after="120" w:before="120" w:line="240" w:lineRule="auto"/>
    </w:pPr>
    <w:rPr>
      <w:rFonts w:ascii="Arial" w:cs="Arial" w:eastAsia="Times New Roman" w:hAnsi="Arial"/>
      <w:sz w:val="24"/>
      <w:lang w:eastAsia="zh-CN"/>
    </w:rPr>
  </w:style>
  <w:style w:type="paragraph" w:styleId="GPSL3numberedclause" w:customStyle="1">
    <w:name w:val="GPS L3 numbered clause"/>
    <w:basedOn w:val="GPSL2numberedclause"/>
    <w:link w:val="GPSL3numberedclauseChar"/>
    <w:qFormat w:val="1"/>
    <w:rsid w:val="008A6D7D"/>
    <w:pPr>
      <w:numPr>
        <w:ilvl w:val="2"/>
      </w:numPr>
      <w:tabs>
        <w:tab w:val="clear" w:pos="1134"/>
        <w:tab w:val="left" w:pos="1985"/>
        <w:tab w:val="left" w:pos="2127"/>
      </w:tabs>
    </w:pPr>
  </w:style>
  <w:style w:type="paragraph" w:styleId="GPSL4numberedclause" w:customStyle="1">
    <w:name w:val="GPS L4 numbered clause"/>
    <w:basedOn w:val="GPSL3numberedclause"/>
    <w:link w:val="GPSL4numberedclauseChar"/>
    <w:qFormat w:val="1"/>
    <w:rsid w:val="008A6D7D"/>
    <w:pPr>
      <w:numPr>
        <w:ilvl w:val="3"/>
      </w:numPr>
      <w:tabs>
        <w:tab w:val="clear" w:pos="1985"/>
        <w:tab w:val="clear" w:pos="2127"/>
      </w:tabs>
      <w:ind w:left="2607" w:hanging="850"/>
    </w:pPr>
    <w:rPr>
      <w:szCs w:val="20"/>
    </w:rPr>
  </w:style>
  <w:style w:type="character" w:styleId="GPSL2numberedclauseChar1" w:customStyle="1">
    <w:name w:val="GPS L2 numbered clause Char1"/>
    <w:link w:val="GPSL2numberedclause"/>
    <w:rsid w:val="008A6D7D"/>
    <w:rPr>
      <w:rFonts w:ascii="Arial" w:cs="Arial" w:eastAsia="Times New Roman" w:hAnsi="Arial"/>
      <w:sz w:val="24"/>
      <w:lang w:eastAsia="zh-CN"/>
    </w:rPr>
  </w:style>
  <w:style w:type="character" w:styleId="GPSL3numberedclauseChar" w:customStyle="1">
    <w:name w:val="GPS L3 numbered clause Char"/>
    <w:link w:val="GPSL3numberedclause"/>
    <w:rsid w:val="008A6D7D"/>
    <w:rPr>
      <w:rFonts w:ascii="Arial" w:cs="Arial" w:eastAsia="Times New Roman" w:hAnsi="Arial"/>
      <w:sz w:val="24"/>
      <w:lang w:eastAsia="zh-CN"/>
    </w:rPr>
  </w:style>
  <w:style w:type="character" w:styleId="GPSL4numberedclauseChar" w:customStyle="1">
    <w:name w:val="GPS L4 numbered clause Char"/>
    <w:link w:val="GPSL4numberedclause"/>
    <w:rsid w:val="008A6D7D"/>
    <w:rPr>
      <w:rFonts w:ascii="Arial" w:cs="Arial" w:eastAsia="Times New Roman" w:hAnsi="Arial"/>
      <w:sz w:val="24"/>
      <w:szCs w:val="20"/>
      <w:lang w:eastAsia="zh-CN"/>
    </w:rPr>
  </w:style>
  <w:style w:type="paragraph" w:styleId="GPSL5numberedclause" w:customStyle="1">
    <w:name w:val="GPS L5 numbered clause"/>
    <w:basedOn w:val="GPSL4numberedclause"/>
    <w:qFormat w:val="1"/>
    <w:pPr>
      <w:numPr>
        <w:ilvl w:val="4"/>
        <w:numId w:val="0"/>
      </w:numPr>
      <w:tabs>
        <w:tab w:val="num" w:pos="360"/>
        <w:tab w:val="left" w:pos="3402"/>
      </w:tabs>
      <w:ind w:left="3402" w:hanging="567"/>
    </w:pPr>
  </w:style>
  <w:style w:type="paragraph" w:styleId="GPSL2Indent" w:customStyle="1">
    <w:name w:val="GPS L2 Indent"/>
    <w:basedOn w:val="GPSL2numberedclause"/>
    <w:link w:val="GPSL2IndentChar"/>
    <w:qFormat w:val="1"/>
    <w:pPr>
      <w:numPr>
        <w:ilvl w:val="0"/>
        <w:numId w:val="0"/>
      </w:numPr>
      <w:tabs>
        <w:tab w:val="clear" w:pos="1134"/>
        <w:tab w:val="left" w:pos="709"/>
        <w:tab w:val="left" w:pos="2127"/>
      </w:tabs>
      <w:ind w:left="709"/>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character" w:styleId="GPSL2IndentChar" w:customStyle="1">
    <w:name w:val="GPS L2 Indent Char"/>
    <w:link w:val="GPSL2Indent"/>
    <w:rPr>
      <w:rFonts w:ascii="Calibri" w:cs="Arial" w:eastAsia="Times New Roman" w:hAnsi="Calibri"/>
      <w:lang w:eastAsia="zh-CN"/>
    </w:rPr>
  </w:style>
  <w:style w:type="paragraph" w:styleId="GPSDefinitionTerm" w:customStyle="1">
    <w:name w:val="GPS Definition Term"/>
    <w:basedOn w:val="Normal"/>
    <w:uiPriority w:val="99"/>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paragraph" w:styleId="GPsDefinition" w:customStyle="1">
    <w:name w:val="GPs Definition"/>
    <w:basedOn w:val="Normal"/>
    <w:uiPriority w:val="99"/>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link w:val="GPSDefinitionL2Char"/>
    <w:qFormat w:val="1"/>
    <w:pPr>
      <w:numPr>
        <w:ilvl w:val="1"/>
      </w:numPr>
      <w:tabs>
        <w:tab w:val="clear" w:pos="-9"/>
        <w:tab w:val="left" w:pos="144"/>
      </w:tabs>
      <w:ind w:hanging="545"/>
    </w:pPr>
  </w:style>
  <w:style w:type="character" w:styleId="GPSDefinitionL2Char" w:customStyle="1">
    <w:name w:val="GPS Definition L2 Char"/>
    <w:link w:val="GPSDefinitionL2"/>
    <w:rPr>
      <w:rFonts w:ascii="Arial" w:cs="Arial" w:eastAsia="Times New Roman" w:hAnsi="Arial"/>
    </w:rPr>
  </w:style>
  <w:style w:type="paragraph" w:styleId="GPSDefinitionL3" w:customStyle="1">
    <w:name w:val="GPS Definition L3"/>
    <w:basedOn w:val="GPSDefinitionL2"/>
    <w:qFormat w:val="1"/>
    <w:pPr>
      <w:numPr>
        <w:ilvl w:val="2"/>
      </w:numPr>
      <w:tabs>
        <w:tab w:val="num" w:pos="360"/>
      </w:tabs>
    </w:pPr>
  </w:style>
  <w:style w:type="paragraph" w:styleId="GPSDefinitionL4" w:customStyle="1">
    <w:name w:val="GPS Definition L4"/>
    <w:basedOn w:val="GPSDefinitionL3"/>
    <w:qFormat w:val="1"/>
    <w:pPr>
      <w:numPr>
        <w:ilvl w:val="3"/>
      </w:numPr>
      <w:tabs>
        <w:tab w:val="num" w:pos="360"/>
        <w:tab w:val="num" w:pos="2160"/>
      </w:tabs>
    </w:pPr>
  </w:style>
  <w:style w:type="paragraph" w:styleId="GPSL2Guidance" w:customStyle="1">
    <w:name w:val="GPS L2 Guidance"/>
    <w:basedOn w:val="GPSL2numberedclause"/>
    <w:link w:val="GPSL2GuidanceChar"/>
    <w:qFormat w:val="1"/>
    <w:pPr>
      <w:numPr>
        <w:ilvl w:val="0"/>
        <w:numId w:val="0"/>
      </w:numPr>
      <w:ind w:left="1134"/>
    </w:pPr>
    <w:rPr>
      <w:b w:val="1"/>
      <w:i w:val="1"/>
    </w:rPr>
  </w:style>
  <w:style w:type="character" w:styleId="GPSL2GuidanceChar" w:customStyle="1">
    <w:name w:val="GPS L2 Guidance Char"/>
    <w:link w:val="GPSL2Guidance"/>
    <w:rPr>
      <w:rFonts w:ascii="Calibri" w:cs="Arial" w:eastAsia="Times New Roman" w:hAnsi="Calibri"/>
      <w:b w:val="1"/>
      <w:i w:val="1"/>
      <w:lang w:eastAsia="zh-CN"/>
    </w:rPr>
  </w:style>
  <w:style w:type="paragraph" w:styleId="GPSL1SCHEDULEHeading" w:customStyle="1">
    <w:name w:val="GPS L1 SCHEDULE Heading"/>
    <w:basedOn w:val="GPSL1CLAUSEHEADING"/>
    <w:link w:val="GPSL1SCHEDULEHeadingChar"/>
    <w:autoRedefine w:val="1"/>
    <w:rsid w:val="003C776E"/>
    <w:pPr>
      <w:tabs>
        <w:tab w:val="clear" w:pos="0"/>
        <w:tab w:val="left" w:pos="142"/>
      </w:tabs>
      <w:outlineLvl w:val="9"/>
    </w:pPr>
    <w:rPr>
      <w:rFonts w:ascii="Arial" w:hAnsi="Arial"/>
      <w:caps w:val="1"/>
    </w:rPr>
  </w:style>
  <w:style w:type="character" w:styleId="GPSL1SCHEDULEHeadingChar" w:customStyle="1">
    <w:name w:val="GPS L1 SCHEDULE Heading Char"/>
    <w:link w:val="GPSL1SCHEDULEHeading"/>
    <w:rsid w:val="003C776E"/>
    <w:rPr>
      <w:rFonts w:ascii="Arial" w:cs="Arial" w:eastAsia="STZhongsong" w:hAnsi="Arial"/>
      <w:b w:val="1"/>
      <w:sz w:val="24"/>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SchAnnexname" w:customStyle="1">
    <w:name w:val="GPS Sch Annex name"/>
    <w:basedOn w:val="Normal"/>
    <w:link w:val="GPSSchAnnexnameChar"/>
    <w:qFormat w:val="1"/>
    <w:pPr>
      <w:keepNext w:val="1"/>
      <w:adjustRightInd w:val="0"/>
      <w:spacing w:after="240" w:line="240" w:lineRule="auto"/>
      <w:jc w:val="center"/>
      <w:outlineLvl w:val="1"/>
    </w:pPr>
    <w:rPr>
      <w:rFonts w:cs="Times New Roman" w:eastAsia="STZhongsong"/>
      <w:b w:val="1"/>
      <w:caps w:val="1"/>
      <w:sz w:val="20"/>
      <w:lang w:eastAsia="zh-CN"/>
    </w:r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character" w:styleId="Heading6Char5" w:customStyle="1">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val="1"/>
    <w:locked w:val="1"/>
    <w:rPr>
      <w:rFonts w:ascii="Calibri" w:hAnsi="Calibri"/>
      <w:b w:val="1"/>
      <w:lang w:eastAsia="en-GB" w:val="x-none"/>
    </w:rPr>
  </w:style>
  <w:style w:type="paragraph" w:styleId="MarginText" w:customStyle="1">
    <w:name w:val="Margin Text"/>
    <w:basedOn w:val="Normal"/>
    <w:link w:val="MarginTextChar"/>
    <w:qFormat w:val="1"/>
    <w:pPr>
      <w:keepNext w:val="1"/>
      <w:adjustRightInd w:val="0"/>
      <w:spacing w:after="120" w:before="240" w:line="240" w:lineRule="auto"/>
      <w:ind w:left="142"/>
      <w:jc w:val="both"/>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2NumberedBoldHeading" w:customStyle="1">
    <w:name w:val="GPS L2 Numbered Bold Heading"/>
    <w:basedOn w:val="Normal"/>
    <w:link w:val="GPSL2NumberedBoldHeadingChar"/>
    <w:qFormat w:val="1"/>
    <w:pPr>
      <w:tabs>
        <w:tab w:val="left" w:pos="1134"/>
      </w:tabs>
      <w:adjustRightInd w:val="0"/>
      <w:spacing w:after="120" w:before="120" w:line="240" w:lineRule="auto"/>
      <w:ind w:left="644" w:hanging="218"/>
      <w:jc w:val="both"/>
    </w:pPr>
    <w:rPr>
      <w:rFonts w:cs="Arial" w:eastAsia="Times New Roman"/>
      <w:b w:val="1"/>
      <w:lang w:eastAsia="zh-CN"/>
    </w:r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cs="Arial" w:eastAsia="Times New Roman"/>
      <w:b w:val="1"/>
      <w:i w:val="1"/>
    </w:rPr>
  </w:style>
  <w:style w:type="paragraph" w:styleId="GPSL2GuidanceNumbered" w:customStyle="1">
    <w:name w:val="GPS L2 Guidance Numbered"/>
    <w:basedOn w:val="Normal"/>
    <w:link w:val="GPSL2GuidanceNumberedChar"/>
    <w:qFormat w:val="1"/>
    <w:pPr>
      <w:tabs>
        <w:tab w:val="num" w:pos="720"/>
        <w:tab w:val="left" w:pos="1418"/>
      </w:tabs>
      <w:adjustRightInd w:val="0"/>
      <w:spacing w:after="120" w:before="120" w:line="240" w:lineRule="auto"/>
      <w:ind w:left="720" w:hanging="720"/>
      <w:jc w:val="both"/>
    </w:pPr>
    <w:rPr>
      <w:rFonts w:cs="Arial" w:eastAsia="Times New Roman"/>
      <w:b w:val="1"/>
      <w:i w:val="1"/>
      <w:lang w:eastAsia="zh-CN"/>
    </w:rPr>
  </w:style>
  <w:style w:type="paragraph" w:styleId="GPSL3Guidance" w:customStyle="1">
    <w:name w:val="GPS L3 Guidance"/>
    <w:basedOn w:val="GPSL3numberedclause"/>
    <w:link w:val="GPSL3GuidanceChar"/>
    <w:qFormat w:val="1"/>
    <w:pPr>
      <w:numPr>
        <w:ilvl w:val="0"/>
        <w:numId w:val="0"/>
      </w:numPr>
      <w:tabs>
        <w:tab w:val="clear" w:pos="2127"/>
      </w:tabs>
      <w:ind w:left="1985"/>
    </w:pPr>
    <w:rPr>
      <w:b w:val="1"/>
      <w:i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cs="Arial" w:eastAsia="Times New Roman"/>
      <w:color w:val="ffffff"/>
      <w:sz w:val="16"/>
      <w:szCs w:val="16"/>
    </w:rPr>
  </w:style>
  <w:style w:type="paragraph" w:styleId="GPSSchPart" w:customStyle="1">
    <w:name w:val="GPS Sch Part"/>
    <w:basedOn w:val="GPSSchAnnexname"/>
    <w:link w:val="GPSSchPartChar"/>
    <w:qFormat w:val="1"/>
    <w:pPr>
      <w:spacing w:before="240"/>
      <w:ind w:firstLine="426"/>
      <w:outlineLvl w:val="9"/>
    </w:pPr>
    <w:rPr>
      <w:rFonts w:ascii="Arial Bold" w:hAnsi="Arial Bold"/>
      <w:sz w:val="22"/>
    </w:rPr>
  </w:style>
  <w:style w:type="paragraph" w:styleId="GPSL2Numbered" w:customStyle="1">
    <w:name w:val="GPS L2 Numbered"/>
    <w:basedOn w:val="GPSL2NumberedBoldHeading"/>
    <w:link w:val="GPSL2NumberedChar"/>
    <w:qFormat w:val="1"/>
    <w:pPr>
      <w:tabs>
        <w:tab w:val="left" w:pos="709"/>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4Guidance" w:customStyle="1">
    <w:name w:val="GPS L4 Guidance"/>
    <w:basedOn w:val="GPSL3Guidance"/>
    <w:link w:val="GPSL4GuidanceChar"/>
    <w:qFormat w:val="1"/>
  </w:style>
  <w:style w:type="character" w:styleId="GPSL4GuidanceChar" w:customStyle="1">
    <w:name w:val="GPS L4 Guidance Char"/>
    <w:link w:val="GPSL4Guidance"/>
    <w:locked w:val="1"/>
    <w:rPr>
      <w:rFonts w:ascii="Calibri" w:cs="Arial" w:eastAsia="Times New Roman" w:hAnsi="Calibri"/>
      <w:b w:val="1"/>
      <w:i w:val="1"/>
      <w:lang w:eastAsia="zh-CN"/>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L2GuidanceNumberedChar" w:customStyle="1">
    <w:name w:val="GPS L2 Guidance Numbered Char"/>
    <w:link w:val="GPSL2GuidanceNumbered"/>
    <w:rPr>
      <w:rFonts w:cs="Arial" w:eastAsia="Times New Roman"/>
      <w:b w:val="1"/>
      <w:i w:val="1"/>
      <w:lang w:eastAsia="zh-CN"/>
    </w:rPr>
  </w:style>
  <w:style w:type="character" w:styleId="GPSL3GuidanceChar" w:customStyle="1">
    <w:name w:val="GPS L3 Guidance Char"/>
    <w:link w:val="GPSL3Guidance"/>
    <w:rPr>
      <w:rFonts w:ascii="Calibri" w:cs="Arial" w:eastAsia="Times New Roman" w:hAnsi="Calibri"/>
      <w:b w:val="1"/>
      <w:i w:val="1"/>
      <w:lang w:eastAsia="zh-CN"/>
    </w:rPr>
  </w:style>
  <w:style w:type="character" w:styleId="GPSSchPartChar" w:customStyle="1">
    <w:name w:val="GPS Sch Part Char"/>
    <w:link w:val="GPSSchPart"/>
    <w:rPr>
      <w:rFonts w:ascii="Arial Bold" w:cs="Times New Roman" w:eastAsia="STZhongsong" w:hAnsi="Arial Bold"/>
      <w:b w:val="1"/>
      <w:caps w:val="1"/>
      <w:lang w:eastAsia="zh-CN"/>
    </w:rPr>
  </w:style>
  <w:style w:type="character" w:styleId="Hyperlink">
    <w:name w:val="Hyperlink"/>
    <w:basedOn w:val="DefaultParagraphFont"/>
    <w:uiPriority w:val="99"/>
    <w:unhideWhenUsed w:val="1"/>
    <w:rPr>
      <w:color w:val="0000ff" w:themeColor="hyperlink"/>
      <w:u w:val="single"/>
    </w:rPr>
  </w:style>
  <w:style w:type="paragraph" w:styleId="Normal1" w:customStyle="1">
    <w:name w:val="Normal1"/>
    <w:pPr>
      <w:widowControl w:val="0"/>
      <w:spacing w:after="80" w:line="240" w:lineRule="auto"/>
    </w:pPr>
    <w:rPr>
      <w:color w:val="000000"/>
    </w:rPr>
  </w:style>
  <w:style w:type="paragraph" w:styleId="Revision">
    <w:name w:val="Revision"/>
    <w:hidden w:val="1"/>
    <w:uiPriority w:val="99"/>
    <w:semiHidden w:val="1"/>
    <w:pPr>
      <w:spacing w:after="0" w:line="240" w:lineRule="auto"/>
    </w:pPr>
  </w:style>
  <w:style w:type="character" w:styleId="GPSL2NumberedBoldHeadingChar" w:customStyle="1">
    <w:name w:val="GPS L2 Numbered Bold Heading Char"/>
    <w:link w:val="GPSL2NumberedBoldHeading"/>
    <w:locked w:val="1"/>
    <w:rsid w:val="0057789E"/>
    <w:rPr>
      <w:rFonts w:ascii="Calibri" w:cs="Arial" w:eastAsia="Times New Roman" w:hAnsi="Calibri"/>
      <w:b w:val="1"/>
      <w:lang w:eastAsia="zh-CN"/>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tblPr>
      <w:tblStyleRowBandSize w:val="1"/>
      <w:tblStyleColBandSize w:val="1"/>
      <w:tblCellMar>
        <w:left w:w="115.0" w:type="dxa"/>
        <w:right w:w="115.0" w:type="dxa"/>
      </w:tblCellMar>
    </w:tblPr>
  </w:style>
  <w:style w:type="character" w:styleId="Heading7Char" w:customStyle="1">
    <w:name w:val="Heading 7 Char"/>
    <w:basedOn w:val="DefaultParagraphFont"/>
    <w:link w:val="Heading7"/>
    <w:rsid w:val="005D0B6B"/>
    <w:rPr>
      <w:rFonts w:ascii="Times New Roman" w:cs="Times New Roman" w:eastAsia="STZhongsong" w:hAnsi="Times New Roman"/>
      <w:szCs w:val="20"/>
      <w:lang w:eastAsia="zh-CN"/>
    </w:rPr>
  </w:style>
  <w:style w:type="character" w:styleId="Heading8Char" w:customStyle="1">
    <w:name w:val="Heading 8 Char"/>
    <w:basedOn w:val="DefaultParagraphFont"/>
    <w:link w:val="Heading8"/>
    <w:rsid w:val="005D0B6B"/>
    <w:rPr>
      <w:rFonts w:ascii="Times New Roman" w:cs="Times New Roman" w:eastAsia="STZhongsong" w:hAnsi="Times New Roman"/>
      <w:szCs w:val="20"/>
      <w:lang w:eastAsia="zh-CN"/>
    </w:rPr>
  </w:style>
  <w:style w:type="character" w:styleId="Heading9Char" w:customStyle="1">
    <w:name w:val="Heading 9 Char"/>
    <w:basedOn w:val="DefaultParagraphFont"/>
    <w:link w:val="Heading9"/>
    <w:rsid w:val="005D0B6B"/>
    <w:rPr>
      <w:rFonts w:ascii="Times New Roman" w:cs="Times New Roman" w:eastAsia="STZhongsong" w:hAnsi="Times New Roman"/>
      <w:szCs w:val="20"/>
      <w:lang w:eastAsia="zh-CN"/>
    </w:rPr>
  </w:style>
  <w:style w:type="paragraph" w:styleId="Table-Text" w:customStyle="1">
    <w:name w:val="Table - Text"/>
    <w:basedOn w:val="Normal"/>
    <w:qFormat w:val="1"/>
    <w:rsid w:val="00BC714D"/>
    <w:pPr>
      <w:adjustRightInd w:val="0"/>
      <w:spacing w:after="120" w:before="120" w:line="240" w:lineRule="auto"/>
    </w:pPr>
    <w:rPr>
      <w:rFonts w:ascii="Times New Roman" w:cs="Times New Roman" w:eastAsia="STZhongsong" w:hAnsi="Times New Roman"/>
      <w:szCs w:val="20"/>
      <w:lang w:eastAsia="zh-CN"/>
    </w:rPr>
  </w:style>
  <w:style w:type="paragraph" w:styleId="GPSL1Numbered" w:customStyle="1">
    <w:name w:val="GPS L1 Numbered"/>
    <w:basedOn w:val="Normal"/>
    <w:rsid w:val="00441AD6"/>
    <w:pPr>
      <w:keepNext w:val="1"/>
      <w:overflowPunct w:val="0"/>
      <w:autoSpaceDE w:val="0"/>
      <w:autoSpaceDN w:val="0"/>
      <w:adjustRightInd w:val="0"/>
      <w:spacing w:after="240" w:before="120" w:line="240" w:lineRule="auto"/>
      <w:ind w:left="360" w:hanging="360"/>
      <w:textAlignment w:val="baseline"/>
    </w:pPr>
    <w:rPr>
      <w:rFonts w:cs="Arial" w:eastAsia="Times New Roman" w:asciiTheme="minorBidi" w:hAnsiTheme="minorBidi"/>
      <w:sz w:val="24"/>
      <w:lang w:eastAsia="en-US"/>
    </w:rPr>
  </w:style>
  <w:style w:type="paragraph" w:styleId="GPSL3NUMBERED" w:customStyle="1">
    <w:name w:val="GPS L3 NUMBERED"/>
    <w:basedOn w:val="Normal"/>
    <w:rsid w:val="00441AD6"/>
    <w:pPr>
      <w:tabs>
        <w:tab w:val="num" w:pos="1757"/>
      </w:tabs>
      <w:overflowPunct w:val="0"/>
      <w:autoSpaceDE w:val="0"/>
      <w:autoSpaceDN w:val="0"/>
      <w:adjustRightInd w:val="0"/>
      <w:spacing w:after="240" w:line="240" w:lineRule="auto"/>
      <w:ind w:left="1757" w:hanging="850"/>
      <w:textAlignment w:val="baseline"/>
    </w:pPr>
    <w:rPr>
      <w:rFonts w:cs="Arial" w:eastAsia="Times New Roman" w:asciiTheme="minorBidi" w:hAnsiTheme="minorBidi"/>
      <w:sz w:val="24"/>
      <w:lang w:eastAsia="en-US"/>
    </w:rPr>
  </w:style>
  <w:style w:type="paragraph" w:styleId="GPSL4numbered" w:customStyle="1">
    <w:name w:val="GPS L4 numbered"/>
    <w:basedOn w:val="Normal"/>
    <w:rsid w:val="00441AD6"/>
    <w:pPr>
      <w:tabs>
        <w:tab w:val="num" w:pos="2606"/>
      </w:tabs>
      <w:overflowPunct w:val="0"/>
      <w:autoSpaceDE w:val="0"/>
      <w:autoSpaceDN w:val="0"/>
      <w:adjustRightInd w:val="0"/>
      <w:spacing w:after="240" w:line="240" w:lineRule="auto"/>
      <w:ind w:left="2606" w:hanging="849"/>
      <w:textAlignment w:val="baseline"/>
    </w:pPr>
    <w:rPr>
      <w:rFonts w:cs="Arial" w:eastAsia="Times New Roman" w:asciiTheme="minorBidi" w:hAnsiTheme="minorBidi"/>
      <w:sz w:val="24"/>
      <w:lang w:eastAsia="en-US"/>
    </w:rPr>
  </w:style>
  <w:style w:type="paragraph" w:styleId="GPSL5NUMBERED" w:customStyle="1">
    <w:name w:val="GPS L5 NUMBERED"/>
    <w:basedOn w:val="Normal"/>
    <w:rsid w:val="00441AD6"/>
    <w:pPr>
      <w:overflowPunct w:val="0"/>
      <w:autoSpaceDE w:val="0"/>
      <w:autoSpaceDN w:val="0"/>
      <w:adjustRightInd w:val="0"/>
      <w:spacing w:after="240" w:line="240" w:lineRule="auto"/>
      <w:ind w:left="2995" w:hanging="720"/>
      <w:jc w:val="both"/>
      <w:textAlignment w:val="baseline"/>
    </w:pPr>
    <w:rPr>
      <w:rFonts w:cs="Arial" w:eastAsia="Times New Roman"/>
      <w:lang w:eastAsia="en-US"/>
    </w:rPr>
  </w:style>
  <w:style w:type="character" w:styleId="UnresolvedMention">
    <w:name w:val="Unresolved Mention"/>
    <w:basedOn w:val="DefaultParagraphFont"/>
    <w:uiPriority w:val="99"/>
    <w:semiHidden w:val="1"/>
    <w:unhideWhenUsed w:val="1"/>
    <w:rsid w:val="00846D89"/>
    <w:rPr>
      <w:color w:val="605e5c"/>
      <w:shd w:color="auto" w:fill="e1dfdd" w:val="clear"/>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4">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4">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5">
    <w:basedOn w:val="TableNormal"/>
    <w:pPr>
      <w:spacing w:after="0" w:line="240" w:lineRule="auto"/>
    </w:p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7ZlcpuYC9R5B2Hpv9LAsF7jb9g==">CgMxLjAyCGguZ2pkZ3hzMgloLjMwajB6bGwyCWguMWZvYjl0ZTIKaWQuMmV0OTJwMDIJaC4zem55c2g3MgloLjJldDkycDAyCGgudHlqY3d0MgloLjJzOGV5bzEyCWguMTdkcDh2dTIJaC4yNmluMXJnMghoLmxueGJ6OTIJaC4zZHk2dmttMgloLjF0M2g1c2YyCWguNGQzNG9nODgAaiIKFHN1Z2dlc3Qua2RpbmFxa290NWcyEgpKYWNrIFJvd2FuaiQKFHN1Z2dlc3Qub2ltaWRsd3Ezcnp4EgxSYWNoZWwgQnJvd25qJAoUc3VnZ2VzdC4yZXhrbWI4cnNza3ASDFJhY2hlbCBCcm93bmokChRzdWdnZXN0LmVkbTJuYXVndnN0MBIMUmFjaGVsIEJyb3duaiIKFHN1Z2dlc3QueG4zZXpkbGN4dW1wEgpKYWNrIFJvd2FuaiEKE3N1Z2dlc3QuNWQzNGc3M2NkbG8SCkphY2sgUm93YW5qJAoUc3VnZ2VzdC5qa2VnbHZhbTllbmsSDFJhY2hlbCBCcm93bmokChRzdWdnZXN0LnhyZzV6ODNqbG8yNhIMUmFjaGVsIEJyb3duaiIKFHN1Z2dlc3Qua3NxejVuNWVzYm90EgpKYWNrIFJvd2FuaiMKE3N1Z2dlc3QubWRpdXlrcXdxd2QSDFJhY2hlbCBCcm93bmoiChRzdWdnZXN0Lno0MXNuZXZ5bnFxZxIKSmFjayBSb3dhbmokChRzdWdnZXN0LjRsc2llNTExemdidRIMUmFjaGVsIEJyb3duaiIKFHN1Z2dlc3QueXh0bHVzYTNoMWZ5EgpKYWNrIFJvd2FuaiIKFHN1Z2dlc3QuZnM0MzF6eGVuMXF0EgpKYWNrIFJvd2FuaiIKFHN1Z2dlc3QuMmVnZ2NyZDZkN3RpEgpKYWNrIFJvd2FuaiQKFHN1Z2dlc3QuNHNtb2JiZnM4bjQ1EgxSYWNoZWwgQnJvd25qIgoUc3VnZ2VzdC53NHFsNWE0aHI1MmcSCkphY2sgUm93YW5qJAoUc3VnZ2VzdC5kd2JkcTZhbjU0dmoSDFJhY2hlbCBCcm93bmoiChRzdWdnZXN0Lm03M2JrZ3N0enJpbxIKSmFjayBSb3dhbmokChRzdWdnZXN0LnF0aXFpNHI5YnphbBIMUmFjaGVsIEJyb3duaiQKFHN1Z2dlc3QucWd1YzN4cjVsbWZiEgxSYWNoZWwgQnJvd25qIgoUc3VnZ2VzdC51M2lxanFiM3dzZGYSCkphY2sgUm93YW5qIgoUc3VnZ2VzdC5yNDM4b2QzdGxscW4SCkphY2sgUm93YW5qIgoUc3VnZ2VzdC40eGxzc3JmbGJxajASCkphY2sgUm93YW5qIgoUc3VnZ2VzdC54MDEycWpneWp5ZGkSCkphY2sgUm93YW5qIgoUc3VnZ2VzdC5qYXc1Zml0MXdsbjgSCkphY2sgUm93YW5qJAoUc3VnZ2VzdC5hazduZTU3d2Z0dWYSDFJhY2hlbCBCcm93bmoiChRzdWdnZXN0LmI3M290MHBoYWUwZxIKSmFjayBSb3dhbmokChRzdWdnZXN0LmczdjlvaHdqOTQ4MBIMUmFjaGVsIEJyb3duaiQKFHN1Z2dlc3QuZnYwejlzc2ZobmRlEgxSYWNoZWwgQnJvd25qJAoUc3VnZ2VzdC40N3lrZ2U2dGRveHMSDFJhY2hlbCBCcm93bmokChRzdWdnZXN0LnJ5NXdtbTNjODUydRIMUmFjaGVsIEJyb3duaiQKFHN1Z2dlc3Qua29wNWtxajV2MWVqEgxSYWNoZWwgQnJvd25qJAoUc3VnZ2VzdC51d2l6d2trcTZ4MW4SDFJhY2hlbCBCcm93bmokChRzdWdnZXN0LnBqdTlsOTR4emttNhIMUmFjaGVsIEJyb3duaiQKFHN1Z2dlc3QucXRiZ2lkdGt5N3VhEgxSYWNoZWwgQnJvd25qJAoUc3VnZ2VzdC5zcGk1MGJ5OTFpaWMSDFJhY2hlbCBCcm93bnIhMWJMckpnZ3FvMzIybEFMQll2QnZBaUU2Vml5ODZlY3Rt</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2023-06-19T12:59:00Z</dcterms:created>
</cp:coreProperties>
</file>